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A6042" w14:textId="7C19D0EA" w:rsidR="00B40A1C" w:rsidRDefault="00B40A1C" w:rsidP="00191631">
      <w:pPr>
        <w:pStyle w:val="Sinespaciado"/>
        <w:jc w:val="center"/>
        <w:rPr>
          <w:rFonts w:cstheme="minorHAnsi"/>
          <w:b/>
          <w:lang w:val="es-ES"/>
        </w:rPr>
      </w:pPr>
      <w:r w:rsidRPr="001576BF">
        <w:rPr>
          <w:rFonts w:cstheme="minorHAnsi"/>
          <w:b/>
          <w:lang w:val="es-ES"/>
        </w:rPr>
        <w:t>SECRETAR</w:t>
      </w:r>
      <w:r w:rsidR="003A30F0" w:rsidRPr="001576BF">
        <w:rPr>
          <w:rFonts w:cstheme="minorHAnsi"/>
          <w:b/>
          <w:lang w:val="es-ES"/>
        </w:rPr>
        <w:t>Í</w:t>
      </w:r>
      <w:r w:rsidRPr="001576BF">
        <w:rPr>
          <w:rFonts w:cstheme="minorHAnsi"/>
          <w:b/>
          <w:lang w:val="es-ES"/>
        </w:rPr>
        <w:t>A DE CULTURA</w:t>
      </w:r>
    </w:p>
    <w:p w14:paraId="4BF9CABD" w14:textId="4ACC485D" w:rsidR="00F46908" w:rsidRPr="001576BF" w:rsidRDefault="00B87391" w:rsidP="0029102F">
      <w:pPr>
        <w:pStyle w:val="Sinespaciado"/>
        <w:jc w:val="center"/>
        <w:rPr>
          <w:rFonts w:cstheme="minorHAnsi"/>
          <w:b/>
          <w:lang w:val="es-ES"/>
        </w:rPr>
      </w:pPr>
      <w:r>
        <w:rPr>
          <w:rFonts w:cstheme="minorHAnsi"/>
          <w:b/>
          <w:lang w:val="es-ES"/>
        </w:rPr>
        <w:t>PLAN DE REACTIVACIÓN CULTURAL</w:t>
      </w:r>
      <w:r w:rsidR="00F46908">
        <w:rPr>
          <w:rFonts w:cstheme="minorHAnsi"/>
          <w:b/>
          <w:lang w:val="es-ES"/>
        </w:rPr>
        <w:t xml:space="preserve"> PARA EL DMQ</w:t>
      </w:r>
      <w:r>
        <w:rPr>
          <w:rFonts w:cstheme="minorHAnsi"/>
          <w:b/>
          <w:lang w:val="es-ES"/>
        </w:rPr>
        <w:t xml:space="preserve"> 2021-2023</w:t>
      </w:r>
    </w:p>
    <w:p w14:paraId="3A20504D" w14:textId="13941BDC" w:rsidR="00F46908" w:rsidRPr="001576BF" w:rsidRDefault="0063182D" w:rsidP="00F46908">
      <w:pPr>
        <w:spacing w:after="0" w:line="240" w:lineRule="auto"/>
        <w:jc w:val="center"/>
        <w:rPr>
          <w:rFonts w:cstheme="minorHAnsi"/>
          <w:b/>
          <w:lang w:val="es-ES"/>
        </w:rPr>
      </w:pPr>
      <w:r w:rsidRPr="001576BF">
        <w:rPr>
          <w:rFonts w:cstheme="minorHAnsi"/>
          <w:b/>
          <w:lang w:val="es-ES"/>
        </w:rPr>
        <w:t xml:space="preserve">LÍNEA DE FOMENTO PARA </w:t>
      </w:r>
      <w:r>
        <w:rPr>
          <w:rFonts w:cstheme="minorHAnsi"/>
          <w:b/>
          <w:lang w:val="es-ES"/>
        </w:rPr>
        <w:t xml:space="preserve">EQUIPAMIENTO DE </w:t>
      </w:r>
      <w:r w:rsidRPr="001576BF">
        <w:rPr>
          <w:rFonts w:cstheme="minorHAnsi"/>
          <w:b/>
          <w:lang w:val="es-ES"/>
        </w:rPr>
        <w:t>ESPACIOS E INFRAESTRUCTURAS CULTURALES</w:t>
      </w:r>
      <w:r w:rsidR="005A23AE">
        <w:rPr>
          <w:rFonts w:cstheme="minorHAnsi"/>
          <w:b/>
          <w:lang w:val="es-ES"/>
        </w:rPr>
        <w:t>:</w:t>
      </w:r>
      <w:r w:rsidR="00B87391">
        <w:rPr>
          <w:rFonts w:cstheme="minorHAnsi"/>
          <w:b/>
          <w:lang w:val="es-ES"/>
        </w:rPr>
        <w:t xml:space="preserve"> </w:t>
      </w:r>
      <w:r w:rsidR="00B87391" w:rsidRPr="001576BF">
        <w:rPr>
          <w:rFonts w:cstheme="minorHAnsi"/>
          <w:b/>
          <w:lang w:val="es-ES"/>
        </w:rPr>
        <w:t xml:space="preserve">BASES TÉCNICAS </w:t>
      </w:r>
    </w:p>
    <w:p w14:paraId="75374EDA" w14:textId="5632F625" w:rsidR="00B40A1C" w:rsidRPr="001576BF" w:rsidRDefault="00B40A1C" w:rsidP="003A30F0">
      <w:pPr>
        <w:spacing w:after="0" w:line="240" w:lineRule="auto"/>
        <w:jc w:val="center"/>
        <w:rPr>
          <w:rFonts w:cstheme="minorHAnsi"/>
          <w:b/>
          <w:lang w:val="es-ES"/>
        </w:rPr>
      </w:pPr>
    </w:p>
    <w:p w14:paraId="65D8E5D3" w14:textId="00A50FF2" w:rsidR="004524B5" w:rsidRPr="001576BF" w:rsidRDefault="001576BF" w:rsidP="003A30F0">
      <w:pPr>
        <w:pStyle w:val="Prrafodelista"/>
        <w:numPr>
          <w:ilvl w:val="0"/>
          <w:numId w:val="1"/>
        </w:numPr>
        <w:spacing w:before="100" w:beforeAutospacing="1" w:after="100" w:afterAutospacing="1"/>
        <w:jc w:val="both"/>
        <w:rPr>
          <w:rFonts w:cstheme="minorHAnsi"/>
          <w:b/>
          <w:bCs/>
          <w:lang w:val="es-ES"/>
        </w:rPr>
      </w:pPr>
      <w:r w:rsidRPr="001576BF">
        <w:rPr>
          <w:rFonts w:cstheme="minorHAnsi"/>
          <w:b/>
          <w:bCs/>
          <w:lang w:val="es-ES"/>
        </w:rPr>
        <w:t>Antecedentes</w:t>
      </w:r>
      <w:r w:rsidR="00FF4B63">
        <w:rPr>
          <w:rFonts w:cstheme="minorHAnsi"/>
          <w:b/>
          <w:bCs/>
          <w:lang w:val="es-ES"/>
        </w:rPr>
        <w:t xml:space="preserve"> y justificación</w:t>
      </w:r>
    </w:p>
    <w:p w14:paraId="55F30EB8" w14:textId="79191A91" w:rsidR="00B40A1C" w:rsidRDefault="00B40A1C" w:rsidP="00B87391">
      <w:pPr>
        <w:spacing w:before="100" w:beforeAutospacing="1" w:after="100" w:afterAutospacing="1"/>
        <w:jc w:val="both"/>
        <w:rPr>
          <w:rFonts w:cstheme="minorHAnsi"/>
          <w:lang w:val="es-ES"/>
        </w:rPr>
      </w:pPr>
      <w:r w:rsidRPr="00B40A1C">
        <w:rPr>
          <w:rFonts w:cstheme="minorHAnsi"/>
          <w:lang w:val="es-ES"/>
        </w:rPr>
        <w:t xml:space="preserve">La conmemoración de la Batalla de Pichincha de 1822, pone en evidencia los debates del derecho a la ciudad </w:t>
      </w:r>
      <w:r w:rsidR="00C50F09">
        <w:rPr>
          <w:rFonts w:cstheme="minorHAnsi"/>
          <w:lang w:val="es-ES"/>
        </w:rPr>
        <w:t>y</w:t>
      </w:r>
      <w:r w:rsidRPr="00B40A1C">
        <w:rPr>
          <w:rFonts w:cstheme="minorHAnsi"/>
          <w:lang w:val="es-ES"/>
        </w:rPr>
        <w:t xml:space="preserve"> la necesidad de generar un bien común local</w:t>
      </w:r>
      <w:r w:rsidR="00C50F09">
        <w:rPr>
          <w:rFonts w:cstheme="minorHAnsi"/>
          <w:lang w:val="es-ES"/>
        </w:rPr>
        <w:t>. Es un</w:t>
      </w:r>
      <w:r w:rsidRPr="00B40A1C">
        <w:rPr>
          <w:rFonts w:cstheme="minorHAnsi"/>
          <w:lang w:val="es-ES"/>
        </w:rPr>
        <w:t xml:space="preserve"> </w:t>
      </w:r>
      <w:r w:rsidR="00B148EB">
        <w:rPr>
          <w:rFonts w:cstheme="minorHAnsi"/>
          <w:lang w:val="es-ES"/>
        </w:rPr>
        <w:t xml:space="preserve">momento que </w:t>
      </w:r>
      <w:r w:rsidRPr="00B40A1C">
        <w:rPr>
          <w:rFonts w:cstheme="minorHAnsi"/>
          <w:lang w:val="es-ES"/>
        </w:rPr>
        <w:t>nos invita a repensar la construcción de una comunidad nacional, la identidad, la participación colectiva, lo rural, lo común, la historia en sí</w:t>
      </w:r>
      <w:r w:rsidR="00535DCE">
        <w:rPr>
          <w:rFonts w:cstheme="minorHAnsi"/>
          <w:lang w:val="es-ES"/>
        </w:rPr>
        <w:t>.</w:t>
      </w:r>
      <w:r w:rsidR="00B87391">
        <w:rPr>
          <w:rFonts w:cstheme="minorHAnsi"/>
          <w:lang w:val="es-ES"/>
        </w:rPr>
        <w:t xml:space="preserve"> </w:t>
      </w:r>
      <w:r w:rsidR="00535DCE">
        <w:rPr>
          <w:rFonts w:cstheme="minorHAnsi"/>
          <w:lang w:val="es-ES"/>
        </w:rPr>
        <w:t>P</w:t>
      </w:r>
      <w:r w:rsidR="00B87391">
        <w:rPr>
          <w:rFonts w:cstheme="minorHAnsi"/>
          <w:lang w:val="es-ES"/>
        </w:rPr>
        <w:t>or ello</w:t>
      </w:r>
      <w:r w:rsidR="00C50F09">
        <w:rPr>
          <w:rFonts w:cstheme="minorHAnsi"/>
          <w:lang w:val="es-ES"/>
        </w:rPr>
        <w:t xml:space="preserve">, </w:t>
      </w:r>
      <w:r w:rsidRPr="00B40A1C">
        <w:rPr>
          <w:rFonts w:cstheme="minorHAnsi"/>
          <w:lang w:val="es-ES"/>
        </w:rPr>
        <w:t>cobra relevancia</w:t>
      </w:r>
      <w:r w:rsidR="00C50F09">
        <w:rPr>
          <w:rFonts w:cstheme="minorHAnsi"/>
          <w:lang w:val="es-ES"/>
        </w:rPr>
        <w:t xml:space="preserve"> el entender a la cultura como parte de los procesos de desarrollo, que contribuye a cubrir las necesidades económicas y sociales que se profundizad debido a la reciente crisis sanitaria. </w:t>
      </w:r>
    </w:p>
    <w:p w14:paraId="531D198C" w14:textId="35C005A7" w:rsidR="00FF4B63" w:rsidRDefault="00FF4B63" w:rsidP="00B87391">
      <w:pPr>
        <w:spacing w:before="100" w:beforeAutospacing="1" w:after="100" w:afterAutospacing="1"/>
        <w:jc w:val="both"/>
        <w:rPr>
          <w:rFonts w:cstheme="minorHAnsi"/>
          <w:lang w:val="es-ES"/>
        </w:rPr>
      </w:pPr>
      <w:r>
        <w:rPr>
          <w:rFonts w:cstheme="minorHAnsi"/>
          <w:lang w:val="es-ES"/>
        </w:rPr>
        <w:t xml:space="preserve">A nivel mundial, </w:t>
      </w:r>
      <w:r w:rsidRPr="001576BF">
        <w:rPr>
          <w:rFonts w:cstheme="minorHAnsi"/>
          <w:lang w:val="es-ES"/>
        </w:rPr>
        <w:t xml:space="preserve">nos encontramos frente a la necesidad de </w:t>
      </w:r>
      <w:r>
        <w:rPr>
          <w:rFonts w:cstheme="minorHAnsi"/>
          <w:lang w:val="es-ES"/>
        </w:rPr>
        <w:t>integrarnos a</w:t>
      </w:r>
      <w:r w:rsidRPr="001576BF">
        <w:rPr>
          <w:rFonts w:cstheme="minorHAnsi"/>
          <w:lang w:val="es-ES"/>
        </w:rPr>
        <w:t xml:space="preserve"> la planificación y la generación de políticas </w:t>
      </w:r>
      <w:r>
        <w:rPr>
          <w:rFonts w:cstheme="minorHAnsi"/>
          <w:lang w:val="es-ES"/>
        </w:rPr>
        <w:t>colaborativas</w:t>
      </w:r>
      <w:r w:rsidRPr="001576BF">
        <w:rPr>
          <w:rFonts w:cstheme="minorHAnsi"/>
          <w:lang w:val="es-ES"/>
        </w:rPr>
        <w:t xml:space="preserve"> entre </w:t>
      </w:r>
      <w:r>
        <w:rPr>
          <w:rFonts w:cstheme="minorHAnsi"/>
          <w:lang w:val="es-ES"/>
        </w:rPr>
        <w:t>los</w:t>
      </w:r>
      <w:r w:rsidRPr="001576BF">
        <w:rPr>
          <w:rFonts w:cstheme="minorHAnsi"/>
          <w:lang w:val="es-ES"/>
        </w:rPr>
        <w:t xml:space="preserve"> sector</w:t>
      </w:r>
      <w:r>
        <w:rPr>
          <w:rFonts w:cstheme="minorHAnsi"/>
          <w:lang w:val="es-ES"/>
        </w:rPr>
        <w:t>es</w:t>
      </w:r>
      <w:r w:rsidRPr="001576BF">
        <w:rPr>
          <w:rFonts w:cstheme="minorHAnsi"/>
          <w:lang w:val="es-ES"/>
        </w:rPr>
        <w:t xml:space="preserve"> sanitario y artístico cultural</w:t>
      </w:r>
      <w:r>
        <w:rPr>
          <w:rFonts w:cstheme="minorHAnsi"/>
          <w:lang w:val="es-ES"/>
        </w:rPr>
        <w:t>,</w:t>
      </w:r>
      <w:r w:rsidRPr="001576BF">
        <w:rPr>
          <w:rFonts w:cstheme="minorHAnsi"/>
          <w:lang w:val="es-ES"/>
        </w:rPr>
        <w:t xml:space="preserve"> </w:t>
      </w:r>
      <w:r>
        <w:rPr>
          <w:rFonts w:cstheme="minorHAnsi"/>
          <w:lang w:val="es-ES"/>
        </w:rPr>
        <w:t xml:space="preserve">como parte de </w:t>
      </w:r>
      <w:r w:rsidRPr="001576BF">
        <w:rPr>
          <w:rFonts w:cstheme="minorHAnsi"/>
          <w:lang w:val="es-ES"/>
        </w:rPr>
        <w:t xml:space="preserve">la solución </w:t>
      </w:r>
      <w:r>
        <w:rPr>
          <w:rFonts w:cstheme="minorHAnsi"/>
          <w:lang w:val="es-ES"/>
        </w:rPr>
        <w:t>a</w:t>
      </w:r>
      <w:r w:rsidRPr="001576BF">
        <w:rPr>
          <w:rFonts w:cstheme="minorHAnsi"/>
          <w:lang w:val="es-ES"/>
        </w:rPr>
        <w:t xml:space="preserve"> la crisis sanitaria y social de escala nacional e internacional</w:t>
      </w:r>
      <w:r>
        <w:rPr>
          <w:rFonts w:cstheme="minorHAnsi"/>
          <w:lang w:val="es-ES"/>
        </w:rPr>
        <w:t>. Se deben configurar</w:t>
      </w:r>
      <w:r w:rsidRPr="001576BF">
        <w:rPr>
          <w:rFonts w:cstheme="minorHAnsi"/>
          <w:lang w:val="es-ES"/>
        </w:rPr>
        <w:t xml:space="preserve"> cadenas de producción de las distintas disciplinas culturales como respuesta a los requerimiento planteados por la OMS y la Unesco</w:t>
      </w:r>
      <w:r w:rsidRPr="001576BF">
        <w:rPr>
          <w:rFonts w:cstheme="minorHAnsi"/>
          <w:vertAlign w:val="superscript"/>
          <w:lang w:val="es-ES"/>
        </w:rPr>
        <w:footnoteReference w:id="1"/>
      </w:r>
      <w:r>
        <w:rPr>
          <w:rFonts w:cstheme="minorHAnsi"/>
          <w:lang w:val="es-ES"/>
        </w:rPr>
        <w:t>,</w:t>
      </w:r>
      <w:r w:rsidRPr="001576BF">
        <w:rPr>
          <w:rFonts w:cstheme="minorHAnsi"/>
          <w:lang w:val="es-ES"/>
        </w:rPr>
        <w:t xml:space="preserve"> que consideran a las artes y la cultura como estrategias para garantizar la salud integral de las personas y para promover procesos ciudadanos de resiliencia y recomposición del tejido social</w:t>
      </w:r>
      <w:r>
        <w:rPr>
          <w:rFonts w:cstheme="minorHAnsi"/>
          <w:lang w:val="es-ES"/>
        </w:rPr>
        <w:t>.</w:t>
      </w:r>
    </w:p>
    <w:p w14:paraId="458CC875" w14:textId="77777777" w:rsidR="00FF4B63" w:rsidRPr="001576BF" w:rsidRDefault="00FF4B63" w:rsidP="00FF4B63">
      <w:pPr>
        <w:spacing w:before="100" w:beforeAutospacing="1" w:after="100" w:afterAutospacing="1"/>
        <w:jc w:val="both"/>
        <w:rPr>
          <w:rFonts w:cstheme="minorHAnsi"/>
          <w:lang w:val="es-ES"/>
        </w:rPr>
      </w:pPr>
      <w:r>
        <w:rPr>
          <w:rFonts w:cstheme="minorHAnsi"/>
          <w:lang w:val="es-ES"/>
        </w:rPr>
        <w:t>De acuerdo con</w:t>
      </w:r>
      <w:r w:rsidRPr="001576BF">
        <w:rPr>
          <w:rFonts w:cstheme="minorHAnsi"/>
          <w:lang w:val="es-ES"/>
        </w:rPr>
        <w:t xml:space="preserve"> la Unesco, la contribución de las instituciones culturales al desarrollo local se erige como tema primordial en la actualidad: el impacto de </w:t>
      </w:r>
      <w:r>
        <w:rPr>
          <w:rFonts w:cstheme="minorHAnsi"/>
          <w:lang w:val="es-ES"/>
        </w:rPr>
        <w:t>é</w:t>
      </w:r>
      <w:r w:rsidRPr="001576BF">
        <w:rPr>
          <w:rFonts w:cstheme="minorHAnsi"/>
          <w:lang w:val="es-ES"/>
        </w:rPr>
        <w:t xml:space="preserve">stas en la generación de ingresos y empleo, en la revitalización de áreas degradadas y la participación de la comunidad en los procesos locales son aspectos a tomar en cuenta. </w:t>
      </w:r>
      <w:r>
        <w:rPr>
          <w:rFonts w:cstheme="minorHAnsi"/>
          <w:lang w:val="es-ES"/>
        </w:rPr>
        <w:t>L</w:t>
      </w:r>
      <w:r w:rsidRPr="001576BF">
        <w:rPr>
          <w:rFonts w:cstheme="minorHAnsi"/>
          <w:lang w:val="es-ES"/>
        </w:rPr>
        <w:t>os entornos físicos</w:t>
      </w:r>
      <w:r>
        <w:rPr>
          <w:rFonts w:cstheme="minorHAnsi"/>
          <w:lang w:val="es-ES"/>
        </w:rPr>
        <w:t xml:space="preserve"> serían</w:t>
      </w:r>
      <w:r w:rsidRPr="001576BF">
        <w:rPr>
          <w:rFonts w:cstheme="minorHAnsi"/>
          <w:lang w:val="es-ES"/>
        </w:rPr>
        <w:t xml:space="preserve"> importantes para la revitalización mediante el desarrollo de </w:t>
      </w:r>
      <w:r>
        <w:rPr>
          <w:rFonts w:cstheme="minorHAnsi"/>
          <w:lang w:val="es-ES"/>
        </w:rPr>
        <w:t>las</w:t>
      </w:r>
      <w:r w:rsidRPr="001576BF">
        <w:rPr>
          <w:rFonts w:cstheme="minorHAnsi"/>
          <w:lang w:val="es-ES"/>
        </w:rPr>
        <w:t xml:space="preserve"> industrias creativas</w:t>
      </w:r>
      <w:r>
        <w:rPr>
          <w:rFonts w:cstheme="minorHAnsi"/>
          <w:lang w:val="es-ES"/>
        </w:rPr>
        <w:t>,</w:t>
      </w:r>
      <w:r w:rsidRPr="001576BF">
        <w:rPr>
          <w:rFonts w:cstheme="minorHAnsi"/>
          <w:lang w:val="es-ES"/>
        </w:rPr>
        <w:t xml:space="preserve"> donde la infraestructura urbana aparece como un elemento de desarrollo de las potencialidades de los trabajadores del arte y la cultura. </w:t>
      </w:r>
    </w:p>
    <w:p w14:paraId="44F2FD4E" w14:textId="77777777" w:rsidR="00FF4B63" w:rsidRPr="001576BF" w:rsidRDefault="00FF4B63" w:rsidP="00FF4B63">
      <w:pPr>
        <w:spacing w:before="100" w:beforeAutospacing="1" w:after="100" w:afterAutospacing="1"/>
        <w:jc w:val="both"/>
        <w:rPr>
          <w:rFonts w:cstheme="minorHAnsi"/>
          <w:lang w:val="es-ES"/>
        </w:rPr>
      </w:pPr>
      <w:r w:rsidRPr="001576BF">
        <w:rPr>
          <w:rFonts w:cstheme="minorHAnsi"/>
          <w:lang w:val="es-ES"/>
        </w:rPr>
        <w:t xml:space="preserve">Uno de los componentes clave enunciados por la Unesco tiene que ver con </w:t>
      </w:r>
      <w:r>
        <w:rPr>
          <w:rFonts w:cstheme="minorHAnsi"/>
          <w:lang w:val="es-ES"/>
        </w:rPr>
        <w:t>las intervenciones intangibles- como la programación creativa/cultural o los servicios comunitarios-</w:t>
      </w:r>
      <w:r w:rsidRPr="001576BF">
        <w:rPr>
          <w:rFonts w:cstheme="minorHAnsi"/>
          <w:lang w:val="es-ES"/>
        </w:rPr>
        <w:t xml:space="preserve">, además de </w:t>
      </w:r>
      <w:r>
        <w:rPr>
          <w:rFonts w:cstheme="minorHAnsi"/>
          <w:lang w:val="es-ES"/>
        </w:rPr>
        <w:t>aquellas</w:t>
      </w:r>
      <w:r w:rsidRPr="001576BF">
        <w:rPr>
          <w:rFonts w:cstheme="minorHAnsi"/>
          <w:lang w:val="es-ES"/>
        </w:rPr>
        <w:t xml:space="preserve"> sobre infraestructuras culturales</w:t>
      </w:r>
      <w:r>
        <w:rPr>
          <w:rFonts w:cstheme="minorHAnsi"/>
          <w:lang w:val="es-ES"/>
        </w:rPr>
        <w:t xml:space="preserve">. Esto es fundamental </w:t>
      </w:r>
      <w:r w:rsidRPr="001576BF">
        <w:rPr>
          <w:rFonts w:cstheme="minorHAnsi"/>
          <w:lang w:val="es-ES"/>
        </w:rPr>
        <w:t>para brindar suficientes beneficios sociales, culturales y comunitarios para que los proyectos tengan éxito</w:t>
      </w:r>
      <w:r>
        <w:rPr>
          <w:rFonts w:cstheme="minorHAnsi"/>
          <w:lang w:val="es-ES"/>
        </w:rPr>
        <w:t>. Por otro lado,</w:t>
      </w:r>
      <w:r w:rsidRPr="001576BF">
        <w:rPr>
          <w:rFonts w:cstheme="minorHAnsi"/>
          <w:lang w:val="es-ES"/>
        </w:rPr>
        <w:t xml:space="preserve"> las ciudades deben dar espacio a otros</w:t>
      </w:r>
      <w:r>
        <w:rPr>
          <w:rFonts w:cstheme="minorHAnsi"/>
          <w:lang w:val="es-ES"/>
        </w:rPr>
        <w:t xml:space="preserve"> beneficios</w:t>
      </w:r>
      <w:r w:rsidRPr="001576BF">
        <w:rPr>
          <w:rFonts w:cstheme="minorHAnsi"/>
          <w:lang w:val="es-ES"/>
        </w:rPr>
        <w:t xml:space="preserve"> en términos de programación y contenido.</w:t>
      </w:r>
    </w:p>
    <w:p w14:paraId="22A59689" w14:textId="6D665504" w:rsidR="00FF4B63" w:rsidRDefault="00FF4B63" w:rsidP="00FF4B63">
      <w:pPr>
        <w:spacing w:before="100" w:beforeAutospacing="1" w:after="100" w:afterAutospacing="1"/>
        <w:jc w:val="both"/>
        <w:rPr>
          <w:rFonts w:cstheme="minorHAnsi"/>
          <w:lang w:val="es-ES"/>
        </w:rPr>
      </w:pPr>
      <w:r w:rsidRPr="001576BF">
        <w:rPr>
          <w:rFonts w:cstheme="minorHAnsi"/>
          <w:lang w:val="es-ES"/>
        </w:rPr>
        <w:t xml:space="preserve">Las instalaciones culturales permiten la diversificación de programación y eventos, </w:t>
      </w:r>
      <w:r>
        <w:rPr>
          <w:rFonts w:cstheme="minorHAnsi"/>
          <w:lang w:val="es-ES"/>
        </w:rPr>
        <w:t>lo que se traduce</w:t>
      </w:r>
      <w:r w:rsidRPr="001576BF">
        <w:rPr>
          <w:rFonts w:cstheme="minorHAnsi"/>
          <w:lang w:val="es-ES"/>
        </w:rPr>
        <w:t xml:space="preserve"> en una mejor participación pública y comunitaria</w:t>
      </w:r>
      <w:r>
        <w:rPr>
          <w:rFonts w:cstheme="minorHAnsi"/>
          <w:lang w:val="es-ES"/>
        </w:rPr>
        <w:t>. Permite también</w:t>
      </w:r>
      <w:r w:rsidRPr="001576BF">
        <w:rPr>
          <w:rFonts w:cstheme="minorHAnsi"/>
          <w:lang w:val="es-ES"/>
        </w:rPr>
        <w:t xml:space="preserve"> el establecimiento de nuevos </w:t>
      </w:r>
      <w:r w:rsidRPr="001576BF">
        <w:rPr>
          <w:rFonts w:cstheme="minorHAnsi"/>
          <w:lang w:val="es-ES"/>
        </w:rPr>
        <w:lastRenderedPageBreak/>
        <w:t xml:space="preserve">canales de diálogo entre trabajadores </w:t>
      </w:r>
      <w:r>
        <w:rPr>
          <w:rFonts w:cstheme="minorHAnsi"/>
          <w:lang w:val="es-ES"/>
        </w:rPr>
        <w:t>artísticos y culturales</w:t>
      </w:r>
      <w:r w:rsidRPr="001576BF">
        <w:rPr>
          <w:rFonts w:cstheme="minorHAnsi"/>
          <w:lang w:val="es-ES"/>
        </w:rPr>
        <w:t xml:space="preserve"> y los habitantes que se encuentran en los alrededores de </w:t>
      </w:r>
      <w:r>
        <w:rPr>
          <w:rFonts w:cstheme="minorHAnsi"/>
          <w:lang w:val="es-ES"/>
        </w:rPr>
        <w:t xml:space="preserve">los </w:t>
      </w:r>
      <w:r w:rsidRPr="001576BF">
        <w:rPr>
          <w:rFonts w:cstheme="minorHAnsi"/>
          <w:lang w:val="es-ES"/>
        </w:rPr>
        <w:t>espacios e infraestructuras culturales</w:t>
      </w:r>
      <w:r>
        <w:rPr>
          <w:rFonts w:cstheme="minorHAnsi"/>
          <w:lang w:val="es-ES"/>
        </w:rPr>
        <w:t>,</w:t>
      </w:r>
      <w:r w:rsidRPr="001576BF">
        <w:rPr>
          <w:rFonts w:cstheme="minorHAnsi"/>
          <w:lang w:val="es-ES"/>
        </w:rPr>
        <w:t xml:space="preserve"> con estrategias de reutilización de sitios para una mejor oferta creativa y el fomento de su uso mediante la promoción de sus agendas</w:t>
      </w:r>
      <w:r>
        <w:rPr>
          <w:rFonts w:cstheme="minorHAnsi"/>
          <w:lang w:val="es-ES"/>
        </w:rPr>
        <w:t>.</w:t>
      </w:r>
    </w:p>
    <w:p w14:paraId="09D8774A" w14:textId="4C580571" w:rsidR="00FF4B63" w:rsidRPr="00B40A1C" w:rsidRDefault="00FF4B63" w:rsidP="00FF4B63">
      <w:pPr>
        <w:spacing w:before="100" w:beforeAutospacing="1" w:after="100" w:afterAutospacing="1"/>
        <w:jc w:val="both"/>
        <w:rPr>
          <w:rFonts w:cstheme="minorHAnsi"/>
          <w:lang w:val="es-ES"/>
        </w:rPr>
      </w:pPr>
      <w:r w:rsidRPr="00623433">
        <w:rPr>
          <w:rFonts w:cstheme="minorHAnsi"/>
          <w:b/>
          <w:bCs/>
          <w:u w:val="single"/>
          <w:lang w:val="es-ES"/>
        </w:rPr>
        <w:t>La pertinencia de esta línea de fomento es contribuir a la reactivación</w:t>
      </w:r>
      <w:r>
        <w:rPr>
          <w:rFonts w:cstheme="minorHAnsi"/>
          <w:b/>
          <w:bCs/>
          <w:u w:val="single"/>
          <w:lang w:val="es-ES"/>
        </w:rPr>
        <w:t xml:space="preserve"> y mejora de la infraestructura de los diversos espacios que se encargan de la producción cultural y artística de la capital</w:t>
      </w:r>
      <w:r w:rsidRPr="001576BF">
        <w:rPr>
          <w:rFonts w:cstheme="minorHAnsi"/>
          <w:lang w:val="es-ES"/>
        </w:rPr>
        <w:t>. Distintas mediciones económicas sostienen que</w:t>
      </w:r>
      <w:r>
        <w:rPr>
          <w:rFonts w:cstheme="minorHAnsi"/>
          <w:lang w:val="es-ES"/>
        </w:rPr>
        <w:t xml:space="preserve"> los espectáculos y actividades culturales </w:t>
      </w:r>
      <w:r w:rsidRPr="001576BF">
        <w:rPr>
          <w:rFonts w:cstheme="minorHAnsi"/>
          <w:lang w:val="es-ES"/>
        </w:rPr>
        <w:t xml:space="preserve"> son parte </w:t>
      </w:r>
      <w:r>
        <w:rPr>
          <w:rFonts w:cstheme="minorHAnsi"/>
          <w:lang w:val="es-ES"/>
        </w:rPr>
        <w:t xml:space="preserve">cada vez </w:t>
      </w:r>
      <w:r w:rsidRPr="001576BF">
        <w:rPr>
          <w:rFonts w:cstheme="minorHAnsi"/>
          <w:lang w:val="es-ES"/>
        </w:rPr>
        <w:t>más importante de la oferta artística de una ciudad</w:t>
      </w:r>
      <w:r>
        <w:rPr>
          <w:rFonts w:cstheme="minorHAnsi"/>
          <w:lang w:val="es-ES"/>
        </w:rPr>
        <w:t xml:space="preserve">, y su aporte </w:t>
      </w:r>
      <w:r w:rsidRPr="001576BF">
        <w:rPr>
          <w:rFonts w:cstheme="minorHAnsi"/>
          <w:lang w:val="es-ES"/>
        </w:rPr>
        <w:t xml:space="preserve">al turismo urbano (según la Organización para la Cooperación y el Desarrollo Económicos, los turistas culturales gastan más en promedio que otros y tienden a generar menos impactos negativos, como el desorden público y el daño ambiental). </w:t>
      </w:r>
    </w:p>
    <w:p w14:paraId="00E4FAC2" w14:textId="443295E0" w:rsidR="0047724C" w:rsidRDefault="00FF4B63" w:rsidP="00FF4B63">
      <w:pPr>
        <w:spacing w:before="100" w:beforeAutospacing="1" w:after="100" w:afterAutospacing="1"/>
        <w:jc w:val="both"/>
        <w:rPr>
          <w:rFonts w:cstheme="minorHAnsi"/>
          <w:b/>
          <w:lang w:val="es-ES"/>
        </w:rPr>
      </w:pPr>
      <w:r>
        <w:rPr>
          <w:rFonts w:cstheme="minorHAnsi"/>
          <w:lang w:val="es-ES"/>
        </w:rPr>
        <w:t>A</w:t>
      </w:r>
      <w:r w:rsidR="00B40A1C" w:rsidRPr="00B40A1C">
        <w:rPr>
          <w:rFonts w:cstheme="minorHAnsi"/>
          <w:lang w:val="es-ES"/>
        </w:rPr>
        <w:t>l amparo de las</w:t>
      </w:r>
      <w:r w:rsidR="008D3F66">
        <w:rPr>
          <w:rFonts w:cstheme="minorHAnsi"/>
          <w:lang w:val="es-ES"/>
        </w:rPr>
        <w:t xml:space="preserve"> </w:t>
      </w:r>
      <w:r w:rsidR="001576BF">
        <w:rPr>
          <w:rFonts w:cstheme="minorHAnsi"/>
          <w:lang w:val="es-ES"/>
        </w:rPr>
        <w:t xml:space="preserve">normativa legal vigente, así como el Plan de Gobierno del </w:t>
      </w:r>
      <w:r w:rsidR="008D3F66">
        <w:rPr>
          <w:rFonts w:cstheme="minorHAnsi"/>
          <w:lang w:val="es-ES"/>
        </w:rPr>
        <w:t>a</w:t>
      </w:r>
      <w:r w:rsidR="001576BF">
        <w:rPr>
          <w:rFonts w:cstheme="minorHAnsi"/>
          <w:lang w:val="es-ES"/>
        </w:rPr>
        <w:t xml:space="preserve">lcalde Santiago Guarderas Izquierdo y la aplicación del Plan Reactivación Cultural para el </w:t>
      </w:r>
      <w:r w:rsidR="008D3F66">
        <w:rPr>
          <w:rFonts w:cstheme="minorHAnsi"/>
          <w:lang w:val="es-ES"/>
        </w:rPr>
        <w:t>M</w:t>
      </w:r>
      <w:r w:rsidR="001576BF">
        <w:rPr>
          <w:rFonts w:cstheme="minorHAnsi"/>
          <w:lang w:val="es-ES"/>
        </w:rPr>
        <w:t xml:space="preserve">DMQ suscrito </w:t>
      </w:r>
      <w:r w:rsidR="00AB4365">
        <w:rPr>
          <w:rFonts w:cstheme="minorHAnsi"/>
          <w:lang w:val="es-ES"/>
        </w:rPr>
        <w:t xml:space="preserve">por el secretario de Cultura Juan Martín Cueva, el 09 de agosto de 2022 </w:t>
      </w:r>
      <w:r w:rsidR="001576BF">
        <w:rPr>
          <w:rFonts w:cstheme="minorHAnsi"/>
          <w:lang w:val="es-ES"/>
        </w:rPr>
        <w:t xml:space="preserve">mediante Resolución </w:t>
      </w:r>
      <w:r w:rsidR="001576BF" w:rsidRPr="001576BF">
        <w:rPr>
          <w:rFonts w:cstheme="minorHAnsi"/>
          <w:lang w:val="es-ES"/>
        </w:rPr>
        <w:t>Nro. GADDMQ-SECU-2022-0091-R</w:t>
      </w:r>
      <w:r w:rsidR="00AB4365">
        <w:rPr>
          <w:rFonts w:cstheme="minorHAnsi"/>
          <w:lang w:val="es-ES"/>
        </w:rPr>
        <w:t xml:space="preserve">; </w:t>
      </w:r>
      <w:r w:rsidR="001576BF" w:rsidRPr="00FF4B63">
        <w:rPr>
          <w:rFonts w:cstheme="minorHAnsi"/>
          <w:b/>
          <w:lang w:val="es-ES"/>
        </w:rPr>
        <w:t xml:space="preserve">se </w:t>
      </w:r>
      <w:r w:rsidR="00B40A1C" w:rsidRPr="00FF4B63">
        <w:rPr>
          <w:rFonts w:cstheme="minorHAnsi"/>
          <w:b/>
          <w:lang w:val="es-ES"/>
        </w:rPr>
        <w:t xml:space="preserve">convoca a los representantes de los espacios/infraestructuras artístico-culturales que tengan interés en presentar sus propuestas para la construcción de una recuperación colectiva de estos lugares </w:t>
      </w:r>
      <w:r w:rsidR="0047724C">
        <w:rPr>
          <w:rFonts w:cstheme="minorHAnsi"/>
          <w:b/>
          <w:lang w:val="es-ES"/>
        </w:rPr>
        <w:t xml:space="preserve">que requieran de una inversión mediante la adquisición de equipamiento. </w:t>
      </w:r>
    </w:p>
    <w:p w14:paraId="217030D1" w14:textId="77777777" w:rsidR="00B40A1C" w:rsidRPr="001576BF" w:rsidRDefault="00B40A1C" w:rsidP="003A30F0">
      <w:pPr>
        <w:pStyle w:val="Prrafodelista"/>
        <w:numPr>
          <w:ilvl w:val="0"/>
          <w:numId w:val="1"/>
        </w:numPr>
        <w:spacing w:before="100" w:beforeAutospacing="1" w:after="100" w:afterAutospacing="1"/>
        <w:jc w:val="both"/>
        <w:rPr>
          <w:rFonts w:cstheme="minorHAnsi"/>
          <w:b/>
          <w:bCs/>
          <w:lang w:val="es-ES"/>
        </w:rPr>
      </w:pPr>
      <w:r w:rsidRPr="001576BF">
        <w:rPr>
          <w:rFonts w:cstheme="minorHAnsi"/>
          <w:b/>
          <w:bCs/>
          <w:lang w:val="es-ES"/>
        </w:rPr>
        <w:t>Finalidad de la línea de fomento</w:t>
      </w:r>
    </w:p>
    <w:p w14:paraId="2D1342F2" w14:textId="03127A58" w:rsidR="008D07A1" w:rsidRPr="001576BF" w:rsidRDefault="008D07A1" w:rsidP="008D07A1">
      <w:pPr>
        <w:jc w:val="both"/>
        <w:rPr>
          <w:rFonts w:cstheme="minorHAnsi"/>
          <w:lang w:val="es-ES"/>
        </w:rPr>
      </w:pPr>
      <w:r w:rsidRPr="001576BF">
        <w:rPr>
          <w:rFonts w:cstheme="minorHAnsi"/>
          <w:lang w:val="es-ES"/>
        </w:rPr>
        <w:t>El objeto de esta convocatoria es fortalecer el funcionamiento de los espacios artístico</w:t>
      </w:r>
      <w:r w:rsidR="004B22F6">
        <w:rPr>
          <w:rFonts w:cstheme="minorHAnsi"/>
          <w:lang w:val="es-ES"/>
        </w:rPr>
        <w:t xml:space="preserve">s y </w:t>
      </w:r>
      <w:r w:rsidRPr="001576BF">
        <w:rPr>
          <w:rFonts w:cstheme="minorHAnsi"/>
          <w:lang w:val="es-ES"/>
        </w:rPr>
        <w:t>culturales privados</w:t>
      </w:r>
      <w:r>
        <w:rPr>
          <w:rFonts w:cstheme="minorHAnsi"/>
          <w:lang w:val="es-ES"/>
        </w:rPr>
        <w:t>, i</w:t>
      </w:r>
      <w:r w:rsidRPr="001576BF">
        <w:rPr>
          <w:rFonts w:cstheme="minorHAnsi"/>
          <w:lang w:val="es-ES"/>
        </w:rPr>
        <w:t xml:space="preserve">ndependientes </w:t>
      </w:r>
      <w:r w:rsidR="0041218C">
        <w:rPr>
          <w:rFonts w:cstheme="minorHAnsi"/>
          <w:lang w:val="es-ES"/>
        </w:rPr>
        <w:t>y/o</w:t>
      </w:r>
      <w:r>
        <w:rPr>
          <w:rFonts w:cstheme="minorHAnsi"/>
          <w:lang w:val="es-ES"/>
        </w:rPr>
        <w:t xml:space="preserve"> interculturales </w:t>
      </w:r>
      <w:r w:rsidRPr="001576BF">
        <w:rPr>
          <w:rFonts w:cstheme="minorHAnsi"/>
          <w:lang w:val="es-ES"/>
        </w:rPr>
        <w:t xml:space="preserve">de la ciudad de Quito para fomentar la circulación y </w:t>
      </w:r>
      <w:r w:rsidR="004B22F6" w:rsidRPr="001576BF">
        <w:rPr>
          <w:rFonts w:cstheme="minorHAnsi"/>
          <w:lang w:val="es-ES"/>
        </w:rPr>
        <w:t>p</w:t>
      </w:r>
      <w:r w:rsidR="004B22F6">
        <w:rPr>
          <w:rFonts w:cstheme="minorHAnsi"/>
          <w:lang w:val="es-ES"/>
        </w:rPr>
        <w:t>roducción</w:t>
      </w:r>
      <w:r w:rsidR="004B22F6" w:rsidRPr="001576BF">
        <w:rPr>
          <w:rFonts w:cstheme="minorHAnsi"/>
          <w:lang w:val="es-ES"/>
        </w:rPr>
        <w:t xml:space="preserve"> </w:t>
      </w:r>
      <w:r w:rsidRPr="001576BF">
        <w:rPr>
          <w:rFonts w:cstheme="minorHAnsi"/>
          <w:lang w:val="es-ES"/>
        </w:rPr>
        <w:t xml:space="preserve">de contenidos creativos que busquen la activación y sostenibilidad de estos sitios, en el marco de la crisis generada por el </w:t>
      </w:r>
      <w:r w:rsidR="00706C0B">
        <w:rPr>
          <w:rFonts w:cstheme="minorHAnsi"/>
          <w:lang w:val="es-ES"/>
        </w:rPr>
        <w:t>covid</w:t>
      </w:r>
      <w:r w:rsidRPr="001576BF">
        <w:rPr>
          <w:rFonts w:cstheme="minorHAnsi"/>
          <w:lang w:val="es-ES"/>
        </w:rPr>
        <w:t xml:space="preserve">-19, así como garantizar el acceso y consumo ciudadano a productos y contenidos artísticos que incentiven </w:t>
      </w:r>
      <w:r w:rsidR="00742845">
        <w:rPr>
          <w:rFonts w:cstheme="minorHAnsi"/>
          <w:lang w:val="es-ES"/>
        </w:rPr>
        <w:t xml:space="preserve">a </w:t>
      </w:r>
      <w:r w:rsidRPr="001576BF">
        <w:rPr>
          <w:rFonts w:cstheme="minorHAnsi"/>
          <w:lang w:val="es-ES"/>
        </w:rPr>
        <w:t>la generación de nuevos hábitos.</w:t>
      </w:r>
    </w:p>
    <w:p w14:paraId="126F5152" w14:textId="77777777" w:rsidR="00B40A1C" w:rsidRPr="001576BF" w:rsidRDefault="00B40A1C" w:rsidP="003A30F0">
      <w:pPr>
        <w:pStyle w:val="Prrafodelista"/>
        <w:numPr>
          <w:ilvl w:val="0"/>
          <w:numId w:val="1"/>
        </w:numPr>
        <w:spacing w:after="0" w:line="240" w:lineRule="auto"/>
        <w:jc w:val="both"/>
        <w:rPr>
          <w:rFonts w:cstheme="minorHAnsi"/>
          <w:lang w:val="es-ES"/>
        </w:rPr>
      </w:pPr>
      <w:r w:rsidRPr="001576BF">
        <w:rPr>
          <w:rFonts w:cstheme="minorHAnsi"/>
          <w:b/>
          <w:lang w:val="es-ES"/>
        </w:rPr>
        <w:t>¿Qué tipo de proyectos pueden postular?</w:t>
      </w:r>
    </w:p>
    <w:p w14:paraId="538F7355" w14:textId="31ABEB70" w:rsidR="00B40A1C" w:rsidRPr="001576BF" w:rsidRDefault="00AA6710" w:rsidP="003A30F0">
      <w:pPr>
        <w:spacing w:before="100" w:beforeAutospacing="1" w:after="100" w:afterAutospacing="1"/>
        <w:jc w:val="both"/>
        <w:rPr>
          <w:rFonts w:cstheme="minorHAnsi"/>
          <w:lang w:val="es-ES"/>
        </w:rPr>
      </w:pPr>
      <w:r>
        <w:rPr>
          <w:rFonts w:cstheme="minorHAnsi"/>
          <w:lang w:val="es-ES"/>
        </w:rPr>
        <w:t xml:space="preserve">En </w:t>
      </w:r>
      <w:r w:rsidR="00B40A1C" w:rsidRPr="001576BF">
        <w:rPr>
          <w:rFonts w:cstheme="minorHAnsi"/>
          <w:lang w:val="es-ES"/>
        </w:rPr>
        <w:t>esta convocatoria pública podrán participar espacios o infraestructuras culturales a través de su representante legal, dueño o director</w:t>
      </w:r>
      <w:r>
        <w:rPr>
          <w:rFonts w:cstheme="minorHAnsi"/>
          <w:lang w:val="es-ES"/>
        </w:rPr>
        <w:t>,</w:t>
      </w:r>
      <w:r w:rsidR="00B40A1C" w:rsidRPr="001576BF">
        <w:rPr>
          <w:rFonts w:cstheme="minorHAnsi"/>
          <w:lang w:val="es-ES"/>
        </w:rPr>
        <w:t xml:space="preserve">  sea persona natural o jurídica domiciliada en el cantón Quito-Pichincha, cuyas actividades económicas se encuentren relacionadas con los ámbitos de fomento a la cultura, conforme </w:t>
      </w:r>
      <w:hyperlink r:id="rId8" w:tgtFrame="_blank" w:tooltip="Ver circular" w:history="1">
        <w:r w:rsidR="00623433" w:rsidRPr="00623433">
          <w:rPr>
            <w:rStyle w:val="Hipervnculo"/>
            <w:rFonts w:cstheme="minorHAnsi"/>
            <w:b/>
            <w:bCs/>
            <w:lang w:val="es-US"/>
          </w:rPr>
          <w:t>Circular No. NAC-DGECCGC19-00000004</w:t>
        </w:r>
      </w:hyperlink>
      <w:r w:rsidR="00623433">
        <w:rPr>
          <w:rFonts w:cstheme="minorHAnsi"/>
          <w:lang w:val="es-ES"/>
        </w:rPr>
        <w:t xml:space="preserve"> </w:t>
      </w:r>
      <w:r w:rsidR="00B40A1C" w:rsidRPr="001576BF">
        <w:rPr>
          <w:rFonts w:cstheme="minorHAnsi"/>
          <w:lang w:val="es-ES"/>
        </w:rPr>
        <w:t>emitida por el Servicio de Rentas Internas</w:t>
      </w:r>
      <w:r w:rsidR="00623433">
        <w:rPr>
          <w:rFonts w:cstheme="minorHAnsi"/>
          <w:lang w:val="es-ES"/>
        </w:rPr>
        <w:t xml:space="preserve"> en relación a los servicios culturales que gravan 0</w:t>
      </w:r>
      <w:r w:rsidR="00C50266">
        <w:rPr>
          <w:rFonts w:cstheme="minorHAnsi"/>
          <w:lang w:val="es-ES"/>
        </w:rPr>
        <w:t xml:space="preserve"> </w:t>
      </w:r>
      <w:r w:rsidR="00623433">
        <w:rPr>
          <w:rFonts w:cstheme="minorHAnsi"/>
          <w:lang w:val="es-ES"/>
        </w:rPr>
        <w:t>% de IVA.</w:t>
      </w:r>
    </w:p>
    <w:p w14:paraId="414854BA" w14:textId="5E455345" w:rsidR="00B40A1C" w:rsidRDefault="00B40A1C" w:rsidP="003A30F0">
      <w:pPr>
        <w:spacing w:before="100" w:beforeAutospacing="1" w:after="100" w:afterAutospacing="1"/>
        <w:jc w:val="both"/>
        <w:rPr>
          <w:rFonts w:cstheme="minorHAnsi"/>
          <w:lang w:val="es-ES"/>
        </w:rPr>
      </w:pPr>
      <w:r w:rsidRPr="001576BF">
        <w:rPr>
          <w:rFonts w:cstheme="minorHAnsi"/>
          <w:lang w:val="es-ES"/>
        </w:rPr>
        <w:t>Los proyectos postulantes deben ejecutarse el 100</w:t>
      </w:r>
      <w:r w:rsidR="00C50266">
        <w:rPr>
          <w:rFonts w:cstheme="minorHAnsi"/>
          <w:lang w:val="es-ES"/>
        </w:rPr>
        <w:t xml:space="preserve"> </w:t>
      </w:r>
      <w:r w:rsidRPr="001576BF">
        <w:rPr>
          <w:rFonts w:cstheme="minorHAnsi"/>
          <w:lang w:val="es-ES"/>
        </w:rPr>
        <w:t xml:space="preserve">% en el Distrito Metropolitano de Quito y en el periodo </w:t>
      </w:r>
      <w:r w:rsidR="0041218C">
        <w:rPr>
          <w:rFonts w:cstheme="minorHAnsi"/>
          <w:lang w:val="es-ES"/>
        </w:rPr>
        <w:t>que establecen las bases técnicas</w:t>
      </w:r>
      <w:r w:rsidRPr="001576BF">
        <w:rPr>
          <w:rFonts w:cstheme="minorHAnsi"/>
          <w:lang w:val="es-ES"/>
        </w:rPr>
        <w:t xml:space="preserve">. </w:t>
      </w:r>
    </w:p>
    <w:p w14:paraId="2498623F" w14:textId="064350EF" w:rsidR="00EB19CB" w:rsidRPr="001576BF" w:rsidRDefault="00EB19CB" w:rsidP="003A30F0">
      <w:pPr>
        <w:spacing w:before="100" w:beforeAutospacing="1" w:after="100" w:afterAutospacing="1"/>
        <w:jc w:val="both"/>
        <w:rPr>
          <w:rFonts w:cstheme="minorHAnsi"/>
          <w:lang w:val="es-ES"/>
        </w:rPr>
      </w:pPr>
      <w:r>
        <w:rPr>
          <w:rFonts w:cstheme="minorHAnsi"/>
          <w:lang w:val="es-ES"/>
        </w:rPr>
        <w:lastRenderedPageBreak/>
        <w:t xml:space="preserve">Esta convocatoria pública admite proyectos de centros culturales, estudios de grabación, teatros, salas de conciertos, centros de formación artística, salas audiovisuales/cines, galerías, talleres, centros interculturales, casas culturales, bibliotecas, cafés libros, entre otros. </w:t>
      </w:r>
    </w:p>
    <w:p w14:paraId="0EE73D0A" w14:textId="77777777" w:rsidR="00B40A1C" w:rsidRPr="001576BF" w:rsidRDefault="00623433" w:rsidP="003A30F0">
      <w:pPr>
        <w:pStyle w:val="Prrafodelista"/>
        <w:numPr>
          <w:ilvl w:val="0"/>
          <w:numId w:val="1"/>
        </w:numPr>
        <w:spacing w:after="0" w:line="240" w:lineRule="auto"/>
        <w:jc w:val="both"/>
        <w:rPr>
          <w:rFonts w:cstheme="minorHAnsi"/>
          <w:b/>
          <w:lang w:val="es-ES"/>
        </w:rPr>
      </w:pPr>
      <w:r>
        <w:rPr>
          <w:rFonts w:cstheme="minorHAnsi"/>
          <w:b/>
          <w:lang w:val="es-ES"/>
        </w:rPr>
        <w:t>¿</w:t>
      </w:r>
      <w:r w:rsidR="00B40A1C" w:rsidRPr="001576BF">
        <w:rPr>
          <w:rFonts w:cstheme="minorHAnsi"/>
          <w:b/>
          <w:lang w:val="es-ES"/>
        </w:rPr>
        <w:t>Qué proyectos no pueden postular?</w:t>
      </w:r>
    </w:p>
    <w:p w14:paraId="581D5776" w14:textId="77777777" w:rsidR="00B40A1C" w:rsidRPr="001576BF" w:rsidRDefault="00B40A1C" w:rsidP="003A30F0">
      <w:pPr>
        <w:pStyle w:val="Prrafodelista"/>
        <w:spacing w:after="0" w:line="240" w:lineRule="auto"/>
        <w:jc w:val="both"/>
        <w:rPr>
          <w:rFonts w:cstheme="minorHAnsi"/>
          <w:b/>
          <w:lang w:val="es-ES"/>
        </w:rPr>
      </w:pPr>
    </w:p>
    <w:p w14:paraId="78B137DC" w14:textId="53EF6501" w:rsidR="00B40A1C" w:rsidRPr="001576BF" w:rsidRDefault="0041218C" w:rsidP="003A30F0">
      <w:pPr>
        <w:pStyle w:val="Prrafodelista"/>
        <w:numPr>
          <w:ilvl w:val="0"/>
          <w:numId w:val="3"/>
        </w:numPr>
        <w:spacing w:after="0" w:line="240" w:lineRule="auto"/>
        <w:ind w:left="709"/>
        <w:jc w:val="both"/>
        <w:rPr>
          <w:rFonts w:cstheme="minorHAnsi"/>
          <w:lang w:val="es-ES"/>
        </w:rPr>
      </w:pPr>
      <w:r>
        <w:rPr>
          <w:rFonts w:cstheme="minorHAnsi"/>
          <w:lang w:val="es-ES"/>
        </w:rPr>
        <w:t>Proyectos de e</w:t>
      </w:r>
      <w:r w:rsidR="00B40A1C" w:rsidRPr="001576BF">
        <w:rPr>
          <w:rFonts w:cstheme="minorHAnsi"/>
          <w:lang w:val="es-ES"/>
        </w:rPr>
        <w:t xml:space="preserve">spacios </w:t>
      </w:r>
      <w:r>
        <w:rPr>
          <w:rFonts w:cstheme="minorHAnsi"/>
          <w:lang w:val="es-ES"/>
        </w:rPr>
        <w:t>administrados por una instancia del sector público</w:t>
      </w:r>
      <w:r w:rsidR="00B40A1C" w:rsidRPr="001576BF">
        <w:rPr>
          <w:rFonts w:cstheme="minorHAnsi"/>
          <w:lang w:val="es-ES"/>
        </w:rPr>
        <w:t>.</w:t>
      </w:r>
    </w:p>
    <w:p w14:paraId="41B8E5A3" w14:textId="77777777" w:rsidR="00B40A1C" w:rsidRPr="001576BF" w:rsidRDefault="00B40A1C" w:rsidP="003A30F0">
      <w:pPr>
        <w:pStyle w:val="Prrafodelista"/>
        <w:numPr>
          <w:ilvl w:val="0"/>
          <w:numId w:val="3"/>
        </w:numPr>
        <w:spacing w:after="0" w:line="240" w:lineRule="auto"/>
        <w:ind w:left="709"/>
        <w:jc w:val="both"/>
        <w:rPr>
          <w:rFonts w:cstheme="minorHAnsi"/>
          <w:lang w:val="es-ES"/>
        </w:rPr>
      </w:pPr>
      <w:r w:rsidRPr="001576BF">
        <w:rPr>
          <w:rFonts w:cstheme="minorHAnsi"/>
          <w:lang w:val="es-ES"/>
        </w:rPr>
        <w:t xml:space="preserve">Proyectos que se ejecuten fuera del Distrito Metropolitano de Quito.  </w:t>
      </w:r>
    </w:p>
    <w:p w14:paraId="6D4E7BA6" w14:textId="5F8493EC" w:rsidR="00B40A1C" w:rsidRDefault="00B40A1C" w:rsidP="003A30F0">
      <w:pPr>
        <w:pStyle w:val="Prrafodelista"/>
        <w:numPr>
          <w:ilvl w:val="0"/>
          <w:numId w:val="3"/>
        </w:numPr>
        <w:spacing w:after="0" w:line="240" w:lineRule="auto"/>
        <w:ind w:left="709"/>
        <w:jc w:val="both"/>
        <w:rPr>
          <w:rFonts w:cstheme="minorHAnsi"/>
          <w:lang w:val="es-ES"/>
        </w:rPr>
      </w:pPr>
      <w:r w:rsidRPr="001576BF">
        <w:rPr>
          <w:rFonts w:cstheme="minorHAnsi"/>
          <w:lang w:val="es-ES"/>
        </w:rPr>
        <w:t xml:space="preserve">Proyectos con fines publicitarios, de propaganda o cuyo contenido induzca a la violencia, la discriminación, el racismo, la toxicomanía, el sexismo, intolerancia religiosa, política o de género y, que atente contra los derechos de las personas. </w:t>
      </w:r>
    </w:p>
    <w:p w14:paraId="7C2BC04A" w14:textId="7FCE28C4" w:rsidR="00EB19CB" w:rsidRDefault="00EB19CB" w:rsidP="003A30F0">
      <w:pPr>
        <w:pStyle w:val="Prrafodelista"/>
        <w:numPr>
          <w:ilvl w:val="0"/>
          <w:numId w:val="3"/>
        </w:numPr>
        <w:spacing w:after="0" w:line="240" w:lineRule="auto"/>
        <w:ind w:left="709"/>
        <w:jc w:val="both"/>
        <w:rPr>
          <w:rFonts w:cstheme="minorHAnsi"/>
          <w:lang w:val="es-ES"/>
        </w:rPr>
      </w:pPr>
      <w:r>
        <w:rPr>
          <w:rFonts w:cstheme="minorHAnsi"/>
          <w:lang w:val="es-ES"/>
        </w:rPr>
        <w:t>Espacios híbridos cuya actividad económica principal esté relacionada a arte o cultura. No se admiten espacios que realicen actividades y/o espectáculos artístico-culturales como fuentes secundaria de ingresos.</w:t>
      </w:r>
    </w:p>
    <w:p w14:paraId="54D270FA" w14:textId="17ED9D73" w:rsidR="00D50BBB" w:rsidRPr="00D50BBB" w:rsidRDefault="00D50BBB" w:rsidP="00D50BBB">
      <w:pPr>
        <w:spacing w:before="100" w:beforeAutospacing="1" w:after="100" w:afterAutospacing="1" w:line="240" w:lineRule="auto"/>
        <w:jc w:val="both"/>
        <w:rPr>
          <w:rFonts w:cstheme="minorHAnsi"/>
          <w:lang w:val="es-ES"/>
        </w:rPr>
      </w:pPr>
      <w:r>
        <w:rPr>
          <w:rFonts w:cstheme="minorHAnsi"/>
          <w:lang w:val="es-ES"/>
        </w:rPr>
        <w:t xml:space="preserve">Adicionalmente, los proyectos de </w:t>
      </w:r>
      <w:r w:rsidRPr="00D50BBB">
        <w:rPr>
          <w:rFonts w:cstheme="minorHAnsi"/>
          <w:bCs/>
          <w:lang w:val="es-ES"/>
        </w:rPr>
        <w:t>servidores públicos, funcionarios o quienes trabajen bajo cualquier título en la Secretaría de Cultura de Quito, sus cónyuges, convivientes o familiares hasta el cuarto grado de consanguinidad o segundo grado de afinidad</w:t>
      </w:r>
      <w:r w:rsidR="00AA6710">
        <w:rPr>
          <w:rFonts w:cstheme="minorHAnsi"/>
          <w:bCs/>
          <w:lang w:val="es-ES"/>
        </w:rPr>
        <w:t>.</w:t>
      </w:r>
      <w:r>
        <w:rPr>
          <w:rFonts w:cstheme="minorHAnsi"/>
          <w:bCs/>
          <w:lang w:val="es-ES"/>
        </w:rPr>
        <w:t xml:space="preserve"> </w:t>
      </w:r>
      <w:r w:rsidR="00AA6710">
        <w:rPr>
          <w:rFonts w:cstheme="minorHAnsi"/>
          <w:bCs/>
          <w:lang w:val="es-ES"/>
        </w:rPr>
        <w:t>A</w:t>
      </w:r>
      <w:r>
        <w:rPr>
          <w:rFonts w:cstheme="minorHAnsi"/>
          <w:bCs/>
          <w:lang w:val="es-ES"/>
        </w:rPr>
        <w:t xml:space="preserve">sí como </w:t>
      </w:r>
      <w:r w:rsidRPr="00D50BBB">
        <w:rPr>
          <w:rFonts w:cstheme="minorHAnsi"/>
          <w:bCs/>
          <w:lang w:val="es-ES"/>
        </w:rPr>
        <w:t>miembros del jurado, sus cónyuges, convivientes o familiares hasta el cuarto grado de consanguinidad o segundo grado de afinidad</w:t>
      </w:r>
      <w:r>
        <w:rPr>
          <w:rFonts w:cstheme="minorHAnsi"/>
          <w:bCs/>
          <w:lang w:val="es-ES"/>
        </w:rPr>
        <w:t>.</w:t>
      </w:r>
    </w:p>
    <w:p w14:paraId="3977DB6A" w14:textId="77E1ABC1" w:rsidR="00B40A1C" w:rsidRPr="00D50BBB" w:rsidRDefault="00D50BBB" w:rsidP="00D50BBB">
      <w:pPr>
        <w:spacing w:before="100" w:beforeAutospacing="1" w:after="100" w:afterAutospacing="1" w:line="240" w:lineRule="auto"/>
        <w:jc w:val="both"/>
        <w:rPr>
          <w:rFonts w:cstheme="minorHAnsi"/>
          <w:lang w:val="es-ES"/>
        </w:rPr>
      </w:pPr>
      <w:r>
        <w:rPr>
          <w:rFonts w:cstheme="minorHAnsi"/>
          <w:lang w:val="es-ES"/>
        </w:rPr>
        <w:t xml:space="preserve">Acorde al cumplimiento de las normativas internas las personas </w:t>
      </w:r>
      <w:r w:rsidRPr="00D50BBB">
        <w:rPr>
          <w:rFonts w:cstheme="minorHAnsi"/>
          <w:lang w:val="es-ES"/>
        </w:rPr>
        <w:t xml:space="preserve">naturales o jurídicas que hayan sido notificadas con la terminación unilateral de convenios de fomento con </w:t>
      </w:r>
      <w:r w:rsidRPr="00D50BBB">
        <w:rPr>
          <w:rFonts w:cstheme="minorHAnsi"/>
          <w:bCs/>
          <w:lang w:val="es-ES"/>
        </w:rPr>
        <w:t>la Secretaría de Cultura de Quito</w:t>
      </w:r>
      <w:r>
        <w:rPr>
          <w:rFonts w:cstheme="minorHAnsi"/>
          <w:bCs/>
          <w:lang w:val="es-ES"/>
        </w:rPr>
        <w:t xml:space="preserve"> y aquellos/as que se encuentren en mora con el </w:t>
      </w:r>
      <w:r w:rsidRPr="00D50BBB">
        <w:rPr>
          <w:rFonts w:cstheme="minorHAnsi"/>
          <w:bCs/>
          <w:lang w:val="es-ES"/>
        </w:rPr>
        <w:t>Municipio de Quito</w:t>
      </w:r>
      <w:r>
        <w:rPr>
          <w:rFonts w:cstheme="minorHAnsi"/>
          <w:bCs/>
          <w:lang w:val="es-ES"/>
        </w:rPr>
        <w:t xml:space="preserve"> tampoco podrán participar. </w:t>
      </w:r>
    </w:p>
    <w:p w14:paraId="462941FB" w14:textId="5A071E4C" w:rsidR="00B40A1C" w:rsidRPr="001576BF" w:rsidRDefault="00B40A1C" w:rsidP="003A30F0">
      <w:pPr>
        <w:pStyle w:val="Prrafodelista"/>
        <w:numPr>
          <w:ilvl w:val="0"/>
          <w:numId w:val="1"/>
        </w:numPr>
        <w:spacing w:before="100" w:beforeAutospacing="1" w:after="100" w:afterAutospacing="1"/>
        <w:jc w:val="both"/>
        <w:rPr>
          <w:rFonts w:cstheme="minorHAnsi"/>
          <w:b/>
          <w:lang w:val="es-ES"/>
        </w:rPr>
      </w:pPr>
      <w:r w:rsidRPr="001576BF">
        <w:rPr>
          <w:rFonts w:cstheme="minorHAnsi"/>
          <w:b/>
          <w:lang w:val="es-ES"/>
        </w:rPr>
        <w:t xml:space="preserve">¿Cómo se asignará el </w:t>
      </w:r>
      <w:r w:rsidR="0041218C">
        <w:rPr>
          <w:rFonts w:cstheme="minorHAnsi"/>
          <w:b/>
          <w:lang w:val="es-ES"/>
        </w:rPr>
        <w:t>incentivo</w:t>
      </w:r>
      <w:r w:rsidRPr="001576BF">
        <w:rPr>
          <w:rFonts w:cstheme="minorHAnsi"/>
          <w:b/>
          <w:lang w:val="es-ES"/>
        </w:rPr>
        <w:t>?</w:t>
      </w:r>
    </w:p>
    <w:p w14:paraId="37D5172C" w14:textId="226E27BD" w:rsidR="00B40A1C" w:rsidRPr="00623433" w:rsidRDefault="00B40A1C" w:rsidP="003A30F0">
      <w:pPr>
        <w:spacing w:before="100" w:beforeAutospacing="1" w:after="100" w:afterAutospacing="1"/>
        <w:jc w:val="both"/>
        <w:rPr>
          <w:rFonts w:cstheme="minorHAnsi"/>
          <w:lang w:val="es-ES"/>
        </w:rPr>
      </w:pPr>
      <w:r w:rsidRPr="001576BF">
        <w:rPr>
          <w:rFonts w:cstheme="minorHAnsi"/>
          <w:lang w:val="es-ES"/>
        </w:rPr>
        <w:t xml:space="preserve">El </w:t>
      </w:r>
      <w:r w:rsidR="0041218C">
        <w:rPr>
          <w:rFonts w:cstheme="minorHAnsi"/>
          <w:lang w:val="es-ES"/>
        </w:rPr>
        <w:t xml:space="preserve">incentivo </w:t>
      </w:r>
      <w:r w:rsidRPr="001576BF">
        <w:rPr>
          <w:rFonts w:cstheme="minorHAnsi"/>
          <w:lang w:val="es-ES"/>
        </w:rPr>
        <w:t xml:space="preserve">total asignado para esta convocatoria </w:t>
      </w:r>
      <w:r w:rsidR="0041218C">
        <w:rPr>
          <w:rFonts w:cstheme="minorHAnsi"/>
          <w:lang w:val="es-ES"/>
        </w:rPr>
        <w:t xml:space="preserve">es de </w:t>
      </w:r>
      <w:r w:rsidRPr="001576BF">
        <w:rPr>
          <w:rFonts w:cstheme="minorHAnsi"/>
          <w:lang w:val="es-ES"/>
        </w:rPr>
        <w:t xml:space="preserve">USD. </w:t>
      </w:r>
      <w:r w:rsidR="0047724C">
        <w:rPr>
          <w:rFonts w:cstheme="minorHAnsi"/>
          <w:lang w:val="es-ES"/>
        </w:rPr>
        <w:t>360</w:t>
      </w:r>
      <w:r w:rsidRPr="001576BF">
        <w:rPr>
          <w:rFonts w:cstheme="minorHAnsi"/>
          <w:lang w:val="es-ES"/>
        </w:rPr>
        <w:t>.000,00 (</w:t>
      </w:r>
      <w:r w:rsidR="0047724C">
        <w:rPr>
          <w:rFonts w:cstheme="minorHAnsi"/>
          <w:lang w:val="es-ES"/>
        </w:rPr>
        <w:t>Trecientos sesenta mil</w:t>
      </w:r>
      <w:r w:rsidR="008D07A1">
        <w:rPr>
          <w:rFonts w:cstheme="minorHAnsi"/>
          <w:lang w:val="es-ES"/>
        </w:rPr>
        <w:t xml:space="preserve"> </w:t>
      </w:r>
      <w:r w:rsidRPr="001576BF">
        <w:rPr>
          <w:rFonts w:cstheme="minorHAnsi"/>
          <w:lang w:val="es-ES"/>
        </w:rPr>
        <w:t>con 00/100 dólares)</w:t>
      </w:r>
      <w:r w:rsidR="0041218C">
        <w:rPr>
          <w:rFonts w:cstheme="minorHAnsi"/>
          <w:lang w:val="es-ES"/>
        </w:rPr>
        <w:t xml:space="preserve"> </w:t>
      </w:r>
      <w:r w:rsidR="00AA6710">
        <w:rPr>
          <w:rFonts w:cstheme="minorHAnsi"/>
          <w:lang w:val="es-ES"/>
        </w:rPr>
        <w:t xml:space="preserve">para </w:t>
      </w:r>
      <w:r w:rsidR="0041218C">
        <w:rPr>
          <w:rFonts w:cstheme="minorHAnsi"/>
          <w:lang w:val="es-ES"/>
        </w:rPr>
        <w:t xml:space="preserve">equipamiento. </w:t>
      </w:r>
      <w:r w:rsidRPr="001576BF">
        <w:rPr>
          <w:rFonts w:cstheme="minorHAnsi"/>
          <w:lang w:val="es-ES"/>
        </w:rPr>
        <w:t xml:space="preserve">El valor mínimo para la aplicación de los proyectos es de USD. </w:t>
      </w:r>
      <w:r w:rsidR="0047724C">
        <w:rPr>
          <w:rFonts w:cstheme="minorHAnsi"/>
          <w:lang w:val="es-ES"/>
        </w:rPr>
        <w:t>3</w:t>
      </w:r>
      <w:r w:rsidRPr="001576BF">
        <w:rPr>
          <w:rFonts w:cstheme="minorHAnsi"/>
          <w:lang w:val="es-ES"/>
        </w:rPr>
        <w:t>.000,00 (</w:t>
      </w:r>
      <w:r w:rsidR="0047724C">
        <w:rPr>
          <w:rFonts w:cstheme="minorHAnsi"/>
          <w:lang w:val="es-ES"/>
        </w:rPr>
        <w:t>Tres</w:t>
      </w:r>
      <w:r w:rsidRPr="001576BF">
        <w:rPr>
          <w:rFonts w:cstheme="minorHAnsi"/>
          <w:lang w:val="es-ES"/>
        </w:rPr>
        <w:t xml:space="preserve"> mil 0/100 dólares)</w:t>
      </w:r>
      <w:r w:rsidR="00623433">
        <w:rPr>
          <w:rStyle w:val="Refdenotaalpie"/>
          <w:rFonts w:cstheme="minorHAnsi"/>
          <w:lang w:val="es-ES"/>
        </w:rPr>
        <w:footnoteReference w:id="2"/>
      </w:r>
      <w:r w:rsidR="008D07A1">
        <w:rPr>
          <w:rFonts w:cstheme="minorHAnsi"/>
          <w:lang w:val="es-ES"/>
        </w:rPr>
        <w:t>.</w:t>
      </w:r>
    </w:p>
    <w:p w14:paraId="3872783C" w14:textId="52CEC280" w:rsidR="00623433" w:rsidRPr="0047724C" w:rsidRDefault="00D50BBB" w:rsidP="003A30F0">
      <w:pPr>
        <w:pStyle w:val="Prrafodelista"/>
        <w:numPr>
          <w:ilvl w:val="0"/>
          <w:numId w:val="1"/>
        </w:numPr>
        <w:spacing w:before="100" w:beforeAutospacing="1" w:after="100" w:afterAutospacing="1"/>
        <w:jc w:val="both"/>
        <w:rPr>
          <w:rFonts w:cstheme="minorHAnsi"/>
          <w:b/>
          <w:bCs/>
          <w:lang w:val="es-ES"/>
        </w:rPr>
      </w:pPr>
      <w:r>
        <w:rPr>
          <w:rFonts w:cstheme="minorHAnsi"/>
          <w:b/>
          <w:bCs/>
          <w:lang w:val="es-ES"/>
        </w:rPr>
        <w:t xml:space="preserve">Condiciones </w:t>
      </w:r>
      <w:r w:rsidR="0041218C">
        <w:rPr>
          <w:rFonts w:cstheme="minorHAnsi"/>
          <w:b/>
          <w:bCs/>
          <w:lang w:val="es-ES"/>
        </w:rPr>
        <w:t>de participación</w:t>
      </w:r>
    </w:p>
    <w:p w14:paraId="1A7B6719" w14:textId="7AC26149" w:rsidR="00623433" w:rsidRPr="00623433" w:rsidRDefault="0041218C" w:rsidP="00623433">
      <w:pPr>
        <w:numPr>
          <w:ilvl w:val="0"/>
          <w:numId w:val="7"/>
        </w:numPr>
        <w:spacing w:before="100" w:beforeAutospacing="1" w:after="100" w:afterAutospacing="1"/>
        <w:jc w:val="both"/>
        <w:rPr>
          <w:rFonts w:cstheme="minorHAnsi"/>
          <w:lang w:val="es-ES"/>
        </w:rPr>
      </w:pPr>
      <w:r>
        <w:rPr>
          <w:rFonts w:cstheme="minorHAnsi"/>
          <w:lang w:val="es-ES"/>
        </w:rPr>
        <w:t>S</w:t>
      </w:r>
      <w:r w:rsidR="00623433" w:rsidRPr="00623433">
        <w:rPr>
          <w:rFonts w:cstheme="minorHAnsi"/>
          <w:lang w:val="es-ES"/>
        </w:rPr>
        <w:t xml:space="preserve">e permite la participación de espacios propios, arrendados, en comodato, cedidos o familiares (revisar condiciones en el punto </w:t>
      </w:r>
      <w:r w:rsidR="0047724C">
        <w:rPr>
          <w:rFonts w:cstheme="minorHAnsi"/>
          <w:lang w:val="es-ES"/>
        </w:rPr>
        <w:t>8</w:t>
      </w:r>
      <w:r w:rsidR="00623433" w:rsidRPr="00623433">
        <w:rPr>
          <w:rFonts w:cstheme="minorHAnsi"/>
          <w:lang w:val="es-ES"/>
        </w:rPr>
        <w:t>).</w:t>
      </w:r>
    </w:p>
    <w:p w14:paraId="0B2EE0A2" w14:textId="412F38ED" w:rsidR="00623433" w:rsidRPr="00623433" w:rsidRDefault="00623433" w:rsidP="00623433">
      <w:pPr>
        <w:numPr>
          <w:ilvl w:val="0"/>
          <w:numId w:val="7"/>
        </w:numPr>
        <w:spacing w:before="100" w:beforeAutospacing="1" w:after="100" w:afterAutospacing="1"/>
        <w:jc w:val="both"/>
        <w:rPr>
          <w:rFonts w:cstheme="minorHAnsi"/>
          <w:lang w:val="es-ES"/>
        </w:rPr>
      </w:pPr>
      <w:r w:rsidRPr="00623433">
        <w:rPr>
          <w:rFonts w:cstheme="minorHAnsi"/>
          <w:lang w:val="es-ES"/>
        </w:rPr>
        <w:t xml:space="preserve">Se podrá incluir los costos por servicios de instalación </w:t>
      </w:r>
      <w:r w:rsidR="0041218C">
        <w:rPr>
          <w:rFonts w:cstheme="minorHAnsi"/>
          <w:lang w:val="es-ES"/>
        </w:rPr>
        <w:t>del equipamiento</w:t>
      </w:r>
      <w:r w:rsidR="006D34FA">
        <w:rPr>
          <w:rFonts w:cstheme="minorHAnsi"/>
          <w:lang w:val="es-ES"/>
        </w:rPr>
        <w:t>,</w:t>
      </w:r>
      <w:r w:rsidR="0041218C">
        <w:rPr>
          <w:rFonts w:cstheme="minorHAnsi"/>
          <w:lang w:val="es-ES"/>
        </w:rPr>
        <w:t xml:space="preserve"> </w:t>
      </w:r>
      <w:r w:rsidRPr="00623433">
        <w:rPr>
          <w:rFonts w:cstheme="minorHAnsi"/>
          <w:lang w:val="es-ES"/>
        </w:rPr>
        <w:t xml:space="preserve">cuando sea necesario. </w:t>
      </w:r>
    </w:p>
    <w:p w14:paraId="206C6352" w14:textId="38ACE8E5" w:rsidR="00623433" w:rsidRPr="00623433" w:rsidRDefault="00623433" w:rsidP="00623433">
      <w:pPr>
        <w:numPr>
          <w:ilvl w:val="0"/>
          <w:numId w:val="7"/>
        </w:numPr>
        <w:spacing w:before="100" w:beforeAutospacing="1" w:after="100" w:afterAutospacing="1"/>
        <w:jc w:val="both"/>
        <w:rPr>
          <w:rFonts w:cstheme="minorHAnsi"/>
          <w:lang w:val="es-ES"/>
        </w:rPr>
      </w:pPr>
      <w:r w:rsidRPr="00623433">
        <w:rPr>
          <w:rFonts w:cstheme="minorHAnsi"/>
          <w:lang w:val="es-ES"/>
        </w:rPr>
        <w:lastRenderedPageBreak/>
        <w:t xml:space="preserve">Los participantes deberán presentar en su propuesta técnica un recuento de la importancia que tienen los bienes requeridos para un mejor funcionamiento </w:t>
      </w:r>
      <w:r w:rsidR="006D34FA">
        <w:rPr>
          <w:rFonts w:cstheme="minorHAnsi"/>
          <w:lang w:val="es-ES"/>
        </w:rPr>
        <w:t xml:space="preserve">y </w:t>
      </w:r>
      <w:r w:rsidRPr="00623433">
        <w:rPr>
          <w:rFonts w:cstheme="minorHAnsi"/>
          <w:lang w:val="es-ES"/>
        </w:rPr>
        <w:t xml:space="preserve">enfocado en mejores condiciones para </w:t>
      </w:r>
      <w:r w:rsidR="0041218C">
        <w:rPr>
          <w:rFonts w:cstheme="minorHAnsi"/>
          <w:lang w:val="es-ES"/>
        </w:rPr>
        <w:t>los usuarios</w:t>
      </w:r>
      <w:r w:rsidRPr="00623433">
        <w:rPr>
          <w:rFonts w:cstheme="minorHAnsi"/>
          <w:lang w:val="es-ES"/>
        </w:rPr>
        <w:t xml:space="preserve"> (Anexo </w:t>
      </w:r>
      <w:r w:rsidR="008D07A1">
        <w:rPr>
          <w:rFonts w:cstheme="minorHAnsi"/>
          <w:lang w:val="es-ES"/>
        </w:rPr>
        <w:t>1</w:t>
      </w:r>
      <w:r w:rsidRPr="00623433">
        <w:rPr>
          <w:rFonts w:cstheme="minorHAnsi"/>
          <w:lang w:val="es-ES"/>
        </w:rPr>
        <w:t>).</w:t>
      </w:r>
    </w:p>
    <w:p w14:paraId="792B0AAA" w14:textId="3CDBFEC2" w:rsidR="00623433" w:rsidRPr="00623433" w:rsidRDefault="0041218C" w:rsidP="00623433">
      <w:pPr>
        <w:numPr>
          <w:ilvl w:val="0"/>
          <w:numId w:val="7"/>
        </w:numPr>
        <w:spacing w:before="100" w:beforeAutospacing="1" w:after="100" w:afterAutospacing="1"/>
        <w:jc w:val="both"/>
        <w:rPr>
          <w:rFonts w:cstheme="minorHAnsi"/>
          <w:lang w:val="es-ES"/>
        </w:rPr>
      </w:pPr>
      <w:r>
        <w:rPr>
          <w:rFonts w:cstheme="minorHAnsi"/>
          <w:lang w:val="es-ES"/>
        </w:rPr>
        <w:t xml:space="preserve">El equipamiento </w:t>
      </w:r>
      <w:r w:rsidR="00623433" w:rsidRPr="00623433">
        <w:rPr>
          <w:rFonts w:cstheme="minorHAnsi"/>
          <w:lang w:val="es-ES"/>
        </w:rPr>
        <w:t>entregado al espacio/infraestructura cultural no podrán ser comercializados y/o intercambiados en un período de al menos 36 meses</w:t>
      </w:r>
      <w:r>
        <w:rPr>
          <w:rFonts w:cstheme="minorHAnsi"/>
          <w:lang w:val="es-ES"/>
        </w:rPr>
        <w:t>.</w:t>
      </w:r>
      <w:r w:rsidR="00623433" w:rsidRPr="00623433">
        <w:rPr>
          <w:rFonts w:cstheme="minorHAnsi"/>
          <w:lang w:val="es-ES"/>
        </w:rPr>
        <w:t xml:space="preserve"> </w:t>
      </w:r>
      <w:r>
        <w:rPr>
          <w:rFonts w:cstheme="minorHAnsi"/>
          <w:lang w:val="es-ES"/>
        </w:rPr>
        <w:t>L</w:t>
      </w:r>
      <w:r w:rsidR="00623433" w:rsidRPr="00623433">
        <w:rPr>
          <w:rFonts w:cstheme="minorHAnsi"/>
          <w:lang w:val="es-ES"/>
        </w:rPr>
        <w:t xml:space="preserve">os representantes de los espacios o infraestructuras culturales, serán responsables de informar a los órganos de control sobre el destino de los bienes entregados, en el caso de ser requerido. </w:t>
      </w:r>
    </w:p>
    <w:p w14:paraId="03451FB6" w14:textId="4C8DBE21" w:rsidR="00623433" w:rsidRDefault="00623433" w:rsidP="00623433">
      <w:pPr>
        <w:numPr>
          <w:ilvl w:val="0"/>
          <w:numId w:val="7"/>
        </w:numPr>
        <w:spacing w:before="100" w:beforeAutospacing="1" w:after="100" w:afterAutospacing="1"/>
        <w:jc w:val="both"/>
        <w:rPr>
          <w:rFonts w:cstheme="minorHAnsi"/>
          <w:lang w:val="es-ES"/>
        </w:rPr>
      </w:pPr>
      <w:r w:rsidRPr="00623433">
        <w:rPr>
          <w:rFonts w:cstheme="minorHAnsi"/>
          <w:lang w:val="es-ES"/>
        </w:rPr>
        <w:t>Los proyectos participantes deberán adjuntar las cotizaciones correspondientes a</w:t>
      </w:r>
      <w:r w:rsidR="006D34FA">
        <w:rPr>
          <w:rFonts w:cstheme="minorHAnsi"/>
          <w:lang w:val="es-ES"/>
        </w:rPr>
        <w:t>l equipamiento requerido (</w:t>
      </w:r>
      <w:r w:rsidRPr="00623433">
        <w:rPr>
          <w:rFonts w:cstheme="minorHAnsi"/>
          <w:lang w:val="es-ES"/>
        </w:rPr>
        <w:t>3 cotizaciones de distinto proveedor conforme a los lineamientos establecidos en el glosario de términos</w:t>
      </w:r>
      <w:r w:rsidR="006D34FA">
        <w:rPr>
          <w:rFonts w:cstheme="minorHAnsi"/>
          <w:lang w:val="es-ES"/>
        </w:rPr>
        <w:t>)</w:t>
      </w:r>
      <w:r w:rsidRPr="00623433">
        <w:rPr>
          <w:rFonts w:cstheme="minorHAnsi"/>
          <w:vertAlign w:val="superscript"/>
          <w:lang w:val="es-ES"/>
        </w:rPr>
        <w:footnoteReference w:id="3"/>
      </w:r>
    </w:p>
    <w:p w14:paraId="4AECC1C0" w14:textId="580DFEE3" w:rsidR="0041218C" w:rsidRPr="00623433" w:rsidRDefault="006D34FA" w:rsidP="00623433">
      <w:pPr>
        <w:numPr>
          <w:ilvl w:val="0"/>
          <w:numId w:val="7"/>
        </w:numPr>
        <w:spacing w:before="100" w:beforeAutospacing="1" w:after="100" w:afterAutospacing="1"/>
        <w:jc w:val="both"/>
        <w:rPr>
          <w:rFonts w:cstheme="minorHAnsi"/>
          <w:lang w:val="es-ES"/>
        </w:rPr>
      </w:pPr>
      <w:r>
        <w:rPr>
          <w:rFonts w:cstheme="minorHAnsi"/>
          <w:lang w:val="es-ES"/>
        </w:rPr>
        <w:t>Todos los proyectos deberán tener el aval técnico de un e</w:t>
      </w:r>
      <w:r w:rsidR="0041218C">
        <w:rPr>
          <w:rFonts w:cstheme="minorHAnsi"/>
          <w:lang w:val="es-ES"/>
        </w:rPr>
        <w:t xml:space="preserve">xperto </w:t>
      </w:r>
      <w:r>
        <w:rPr>
          <w:rFonts w:cstheme="minorHAnsi"/>
          <w:lang w:val="es-ES"/>
        </w:rPr>
        <w:t>contratado para el efecto</w:t>
      </w:r>
      <w:r w:rsidR="00B93C7D">
        <w:rPr>
          <w:rStyle w:val="Refdenotaalpie"/>
          <w:rFonts w:cstheme="minorHAnsi"/>
          <w:lang w:val="es-ES"/>
        </w:rPr>
        <w:footnoteReference w:id="4"/>
      </w:r>
      <w:r>
        <w:rPr>
          <w:rFonts w:cstheme="minorHAnsi"/>
          <w:lang w:val="es-ES"/>
        </w:rPr>
        <w:t>.</w:t>
      </w:r>
      <w:r w:rsidR="0041218C">
        <w:rPr>
          <w:rFonts w:cstheme="minorHAnsi"/>
          <w:lang w:val="es-ES"/>
        </w:rPr>
        <w:t xml:space="preserve"> </w:t>
      </w:r>
    </w:p>
    <w:p w14:paraId="1BBB38F3" w14:textId="77777777" w:rsidR="0041218C" w:rsidRDefault="00623433" w:rsidP="00B148EB">
      <w:pPr>
        <w:numPr>
          <w:ilvl w:val="0"/>
          <w:numId w:val="7"/>
        </w:numPr>
        <w:spacing w:before="100" w:beforeAutospacing="1" w:after="100" w:afterAutospacing="1"/>
        <w:jc w:val="both"/>
        <w:rPr>
          <w:rFonts w:cstheme="minorHAnsi"/>
          <w:lang w:val="es-ES"/>
        </w:rPr>
      </w:pPr>
      <w:r w:rsidRPr="0041218C">
        <w:rPr>
          <w:rFonts w:cstheme="minorHAnsi"/>
          <w:lang w:val="es-ES"/>
        </w:rPr>
        <w:t xml:space="preserve">Durante el tiempo de ejecución del proyecto, </w:t>
      </w:r>
      <w:r w:rsidR="0041218C" w:rsidRPr="0041218C">
        <w:rPr>
          <w:rFonts w:cstheme="minorHAnsi"/>
          <w:lang w:val="es-ES"/>
        </w:rPr>
        <w:t xml:space="preserve">la Secretaría de Cultura y/o la OEI </w:t>
      </w:r>
      <w:r w:rsidRPr="0041218C">
        <w:rPr>
          <w:rFonts w:cstheme="minorHAnsi"/>
          <w:lang w:val="es-ES"/>
        </w:rPr>
        <w:t>podrán visitar el espacio/infraestructura cultural para revisar el buen uso de</w:t>
      </w:r>
      <w:r w:rsidR="0041218C">
        <w:rPr>
          <w:rFonts w:cstheme="minorHAnsi"/>
          <w:lang w:val="es-ES"/>
        </w:rPr>
        <w:t xml:space="preserve">l equipamiento. </w:t>
      </w:r>
    </w:p>
    <w:p w14:paraId="2109AD6E" w14:textId="360C71D3" w:rsidR="00623433" w:rsidRPr="0041218C" w:rsidRDefault="00623433" w:rsidP="0041218C">
      <w:pPr>
        <w:spacing w:before="100" w:beforeAutospacing="1" w:after="100" w:afterAutospacing="1"/>
        <w:jc w:val="both"/>
        <w:rPr>
          <w:rFonts w:cstheme="minorHAnsi"/>
          <w:lang w:val="es-ES"/>
        </w:rPr>
      </w:pPr>
      <w:r w:rsidRPr="0041218C">
        <w:rPr>
          <w:rFonts w:cstheme="minorHAnsi"/>
          <w:b/>
          <w:bCs/>
          <w:u w:val="single"/>
          <w:lang w:val="es-ES"/>
        </w:rPr>
        <w:t xml:space="preserve">Esta modalidad no </w:t>
      </w:r>
      <w:r w:rsidR="0041218C">
        <w:rPr>
          <w:rFonts w:cstheme="minorHAnsi"/>
          <w:b/>
          <w:bCs/>
          <w:u w:val="single"/>
          <w:lang w:val="es-ES"/>
        </w:rPr>
        <w:t>incentiva</w:t>
      </w:r>
      <w:r w:rsidRPr="0041218C">
        <w:rPr>
          <w:rFonts w:cstheme="minorHAnsi"/>
          <w:b/>
          <w:bCs/>
          <w:u w:val="single"/>
          <w:lang w:val="es-ES"/>
        </w:rPr>
        <w:t xml:space="preserve"> arreglos de inmuebles ni adecuaciones sobre los mismos. Se trata únicamente de bienes nuevos y comercializados por </w:t>
      </w:r>
      <w:r w:rsidR="0041218C">
        <w:rPr>
          <w:rFonts w:cstheme="minorHAnsi"/>
          <w:b/>
          <w:bCs/>
          <w:u w:val="single"/>
          <w:lang w:val="es-ES"/>
        </w:rPr>
        <w:t>proveedore</w:t>
      </w:r>
      <w:r w:rsidRPr="0041218C">
        <w:rPr>
          <w:rFonts w:cstheme="minorHAnsi"/>
          <w:b/>
          <w:bCs/>
          <w:u w:val="single"/>
          <w:lang w:val="es-ES"/>
        </w:rPr>
        <w:t>s autorizados con RUC vigente</w:t>
      </w:r>
      <w:r w:rsidRPr="0041218C">
        <w:rPr>
          <w:rFonts w:cstheme="minorHAnsi"/>
          <w:lang w:val="es-ES"/>
        </w:rPr>
        <w:t>.</w:t>
      </w:r>
    </w:p>
    <w:p w14:paraId="0B4F2271" w14:textId="66201BBF" w:rsidR="00B40A1C" w:rsidRPr="001576BF" w:rsidRDefault="00B40A1C" w:rsidP="003A30F0">
      <w:pPr>
        <w:pStyle w:val="Prrafodelista"/>
        <w:numPr>
          <w:ilvl w:val="0"/>
          <w:numId w:val="1"/>
        </w:numPr>
        <w:spacing w:before="100" w:beforeAutospacing="1" w:after="100" w:afterAutospacing="1"/>
        <w:jc w:val="both"/>
        <w:rPr>
          <w:rFonts w:cstheme="minorHAnsi"/>
          <w:b/>
          <w:bCs/>
          <w:lang w:val="es-ES"/>
        </w:rPr>
      </w:pPr>
      <w:r w:rsidRPr="001576BF">
        <w:rPr>
          <w:rFonts w:cstheme="minorHAnsi"/>
          <w:b/>
          <w:bCs/>
          <w:lang w:val="es-ES"/>
        </w:rPr>
        <w:t>¿Cómo se realizará la entrega de</w:t>
      </w:r>
      <w:r w:rsidR="008D07A1">
        <w:rPr>
          <w:rFonts w:cstheme="minorHAnsi"/>
          <w:b/>
          <w:bCs/>
          <w:lang w:val="es-ES"/>
        </w:rPr>
        <w:t xml:space="preserve">l equipamiento </w:t>
      </w:r>
      <w:r w:rsidRPr="001576BF">
        <w:rPr>
          <w:rFonts w:cstheme="minorHAnsi"/>
          <w:b/>
          <w:bCs/>
          <w:lang w:val="es-ES"/>
        </w:rPr>
        <w:t>y qué se debe presentar?</w:t>
      </w:r>
    </w:p>
    <w:p w14:paraId="7D2017DE" w14:textId="77777777" w:rsidR="006D34FA" w:rsidRDefault="006D34FA" w:rsidP="00623433">
      <w:pPr>
        <w:spacing w:before="100" w:beforeAutospacing="1" w:after="100" w:afterAutospacing="1"/>
        <w:jc w:val="both"/>
        <w:rPr>
          <w:rFonts w:cstheme="minorHAnsi"/>
          <w:lang w:val="es-ES"/>
        </w:rPr>
      </w:pPr>
      <w:r>
        <w:rPr>
          <w:rFonts w:cstheme="minorHAnsi"/>
          <w:b/>
          <w:bCs/>
          <w:u w:val="single"/>
          <w:lang w:val="es-ES"/>
        </w:rPr>
        <w:t xml:space="preserve">No habrá </w:t>
      </w:r>
      <w:r w:rsidR="00623433" w:rsidRPr="00623433">
        <w:rPr>
          <w:rFonts w:cstheme="minorHAnsi"/>
          <w:b/>
          <w:bCs/>
          <w:u w:val="single"/>
          <w:lang w:val="es-ES"/>
        </w:rPr>
        <w:t>desembolso de recursos presupuestarios a los proyectos ganadores.</w:t>
      </w:r>
      <w:r w:rsidR="00623433" w:rsidRPr="00623433">
        <w:rPr>
          <w:rFonts w:cstheme="minorHAnsi"/>
          <w:lang w:val="es-ES"/>
        </w:rPr>
        <w:t xml:space="preserve"> La oficina de la OEI en Quito entregará </w:t>
      </w:r>
      <w:r w:rsidR="0041218C">
        <w:rPr>
          <w:rFonts w:cstheme="minorHAnsi"/>
          <w:lang w:val="es-ES"/>
        </w:rPr>
        <w:t xml:space="preserve">el </w:t>
      </w:r>
      <w:r w:rsidR="00623433" w:rsidRPr="00623433">
        <w:rPr>
          <w:rFonts w:cstheme="minorHAnsi"/>
          <w:lang w:val="es-ES"/>
        </w:rPr>
        <w:t xml:space="preserve">equipamiento a través de acta entrega. </w:t>
      </w:r>
    </w:p>
    <w:p w14:paraId="051E64E0" w14:textId="783B5F4E" w:rsidR="00B40A1C" w:rsidRPr="00623433" w:rsidRDefault="00B40A1C" w:rsidP="00623433">
      <w:pPr>
        <w:spacing w:before="100" w:beforeAutospacing="1" w:after="100" w:afterAutospacing="1"/>
        <w:jc w:val="both"/>
        <w:rPr>
          <w:rFonts w:cstheme="minorHAnsi"/>
          <w:lang w:val="es-ES"/>
        </w:rPr>
      </w:pPr>
      <w:r w:rsidRPr="00623433">
        <w:rPr>
          <w:rFonts w:cstheme="minorHAnsi"/>
          <w:lang w:val="es-ES"/>
        </w:rPr>
        <w:t>Para efectos tributarios se debe considerar que la OEI, por su carácter de Organismo Internacional, no realiza retención de impuestos</w:t>
      </w:r>
      <w:r w:rsidR="008D07A1">
        <w:rPr>
          <w:rFonts w:cstheme="minorHAnsi"/>
          <w:lang w:val="es-ES"/>
        </w:rPr>
        <w:t xml:space="preserve"> a sus proveedores.</w:t>
      </w:r>
    </w:p>
    <w:p w14:paraId="7A109C25" w14:textId="77777777" w:rsidR="00B40A1C" w:rsidRPr="001576BF" w:rsidRDefault="00B40A1C" w:rsidP="003A30F0">
      <w:pPr>
        <w:pStyle w:val="Ttulo2"/>
        <w:numPr>
          <w:ilvl w:val="0"/>
          <w:numId w:val="1"/>
        </w:numPr>
        <w:jc w:val="both"/>
        <w:rPr>
          <w:rFonts w:asciiTheme="minorHAnsi" w:hAnsiTheme="minorHAnsi" w:cstheme="minorHAnsi"/>
          <w:b/>
          <w:bCs/>
          <w:color w:val="000000" w:themeColor="text1"/>
          <w:sz w:val="22"/>
          <w:szCs w:val="22"/>
          <w:lang w:val="es-ES"/>
        </w:rPr>
      </w:pPr>
      <w:r w:rsidRPr="001576BF">
        <w:rPr>
          <w:rFonts w:asciiTheme="minorHAnsi" w:hAnsiTheme="minorHAnsi" w:cstheme="minorHAnsi"/>
          <w:b/>
          <w:bCs/>
          <w:color w:val="000000" w:themeColor="text1"/>
          <w:sz w:val="22"/>
          <w:szCs w:val="22"/>
          <w:lang w:val="es-ES"/>
        </w:rPr>
        <w:t>Documentos habilitantes:</w:t>
      </w:r>
    </w:p>
    <w:p w14:paraId="2E75B561" w14:textId="25696846" w:rsidR="00B40A1C" w:rsidRDefault="00B40A1C" w:rsidP="0041218C">
      <w:pPr>
        <w:jc w:val="both"/>
        <w:rPr>
          <w:rFonts w:eastAsiaTheme="majorEastAsia" w:cstheme="minorHAnsi"/>
          <w:color w:val="000000" w:themeColor="text1"/>
          <w:lang w:val="es-ES"/>
        </w:rPr>
      </w:pPr>
      <w:r w:rsidRPr="001576BF">
        <w:rPr>
          <w:rFonts w:cstheme="minorHAnsi"/>
          <w:lang w:val="es-ES"/>
        </w:rPr>
        <w:br/>
      </w:r>
      <w:r w:rsidRPr="00623433">
        <w:rPr>
          <w:rFonts w:eastAsiaTheme="majorEastAsia" w:cstheme="minorHAnsi"/>
          <w:color w:val="000000" w:themeColor="text1"/>
          <w:lang w:val="es-ES"/>
        </w:rPr>
        <w:t>Todos los postulantes, sin excepción,</w:t>
      </w:r>
      <w:r w:rsidRPr="001576BF">
        <w:rPr>
          <w:rFonts w:eastAsiaTheme="majorEastAsia" w:cstheme="minorHAnsi"/>
          <w:color w:val="000000" w:themeColor="text1"/>
          <w:lang w:val="es-ES"/>
        </w:rPr>
        <w:t xml:space="preserve"> deberán contar con la siguiente documentación</w:t>
      </w:r>
      <w:r w:rsidRPr="001576BF">
        <w:rPr>
          <w:rFonts w:cstheme="minorHAnsi"/>
          <w:color w:val="000000" w:themeColor="text1"/>
          <w:lang w:val="es-ES"/>
        </w:rPr>
        <w:t xml:space="preserve"> habilitante</w:t>
      </w:r>
      <w:r w:rsidRPr="001576BF">
        <w:rPr>
          <w:rFonts w:eastAsiaTheme="majorEastAsia" w:cstheme="minorHAnsi"/>
          <w:color w:val="000000" w:themeColor="text1"/>
          <w:lang w:val="es-ES"/>
        </w:rPr>
        <w:t>:</w:t>
      </w:r>
    </w:p>
    <w:tbl>
      <w:tblPr>
        <w:tblStyle w:val="Tablaconcuadrcula"/>
        <w:tblW w:w="0" w:type="auto"/>
        <w:tblLook w:val="04A0" w:firstRow="1" w:lastRow="0" w:firstColumn="1" w:lastColumn="0" w:noHBand="0" w:noVBand="1"/>
      </w:tblPr>
      <w:tblGrid>
        <w:gridCol w:w="1980"/>
        <w:gridCol w:w="6848"/>
      </w:tblGrid>
      <w:tr w:rsidR="006D34FA" w14:paraId="53187D55" w14:textId="77777777" w:rsidTr="006D34FA">
        <w:tc>
          <w:tcPr>
            <w:tcW w:w="1980" w:type="dxa"/>
          </w:tcPr>
          <w:p w14:paraId="367F88CC" w14:textId="315C8D8D" w:rsidR="006D34FA" w:rsidRPr="0047724C" w:rsidRDefault="006D34FA" w:rsidP="006D34FA">
            <w:pPr>
              <w:pStyle w:val="Sinespaciado"/>
              <w:rPr>
                <w:u w:val="single"/>
                <w:lang w:val="es-ES"/>
              </w:rPr>
            </w:pPr>
            <w:r w:rsidRPr="0047724C">
              <w:rPr>
                <w:u w:val="single"/>
                <w:lang w:val="es-ES"/>
              </w:rPr>
              <w:t>Personas naturales</w:t>
            </w:r>
          </w:p>
        </w:tc>
        <w:tc>
          <w:tcPr>
            <w:tcW w:w="6848" w:type="dxa"/>
          </w:tcPr>
          <w:p w14:paraId="6028F02F" w14:textId="77777777" w:rsidR="006D34FA" w:rsidRDefault="006D34FA" w:rsidP="006D34FA">
            <w:pPr>
              <w:pStyle w:val="Sinespaciado"/>
              <w:numPr>
                <w:ilvl w:val="0"/>
                <w:numId w:val="13"/>
              </w:numPr>
              <w:rPr>
                <w:lang w:val="es-ES"/>
              </w:rPr>
            </w:pPr>
            <w:r w:rsidRPr="006D34FA">
              <w:rPr>
                <w:lang w:val="es-ES"/>
              </w:rPr>
              <w:t>Copia simple del impuesto predial 2022</w:t>
            </w:r>
            <w:r>
              <w:rPr>
                <w:lang w:val="es-ES"/>
              </w:rPr>
              <w:t>.</w:t>
            </w:r>
          </w:p>
          <w:p w14:paraId="720C304B" w14:textId="77777777" w:rsidR="006D34FA" w:rsidRDefault="006D34FA" w:rsidP="006D34FA">
            <w:pPr>
              <w:pStyle w:val="Sinespaciado"/>
              <w:numPr>
                <w:ilvl w:val="0"/>
                <w:numId w:val="13"/>
              </w:numPr>
              <w:rPr>
                <w:lang w:val="es-ES"/>
              </w:rPr>
            </w:pPr>
            <w:r w:rsidRPr="006D34FA">
              <w:rPr>
                <w:lang w:val="es-ES"/>
              </w:rPr>
              <w:t>Certificado de no adeudar al Municipio de Quito</w:t>
            </w:r>
            <w:r>
              <w:rPr>
                <w:lang w:val="es-ES"/>
              </w:rPr>
              <w:t>.</w:t>
            </w:r>
          </w:p>
          <w:p w14:paraId="2ECEB6FD" w14:textId="77777777" w:rsidR="006D34FA" w:rsidRPr="003104C1" w:rsidRDefault="008519EF" w:rsidP="006D34FA">
            <w:pPr>
              <w:pStyle w:val="Sinespaciado"/>
              <w:numPr>
                <w:ilvl w:val="0"/>
                <w:numId w:val="13"/>
              </w:numPr>
              <w:rPr>
                <w:lang w:val="es-ES"/>
              </w:rPr>
            </w:pPr>
            <w:r w:rsidRPr="006D34FA">
              <w:rPr>
                <w:rFonts w:cstheme="minorHAnsi"/>
                <w:color w:val="000000" w:themeColor="text1"/>
                <w:lang w:val="es-ES"/>
              </w:rPr>
              <w:t>Copia de RUC actualizado</w:t>
            </w:r>
            <w:r>
              <w:rPr>
                <w:rFonts w:cstheme="minorHAnsi"/>
                <w:color w:val="000000" w:themeColor="text1"/>
                <w:lang w:val="es-ES"/>
              </w:rPr>
              <w:t>.</w:t>
            </w:r>
          </w:p>
          <w:p w14:paraId="55AFC4A9" w14:textId="4B4EDBE8" w:rsidR="003104C1" w:rsidRDefault="003104C1" w:rsidP="006D34FA">
            <w:pPr>
              <w:pStyle w:val="Sinespaciado"/>
              <w:numPr>
                <w:ilvl w:val="0"/>
                <w:numId w:val="13"/>
              </w:numPr>
              <w:rPr>
                <w:lang w:val="es-ES"/>
              </w:rPr>
            </w:pPr>
            <w:r w:rsidRPr="003104C1">
              <w:rPr>
                <w:color w:val="000000" w:themeColor="text1"/>
                <w:lang w:val="es-ES"/>
              </w:rPr>
              <w:t>Copia de una planilla de servicios básicos</w:t>
            </w:r>
          </w:p>
        </w:tc>
      </w:tr>
      <w:tr w:rsidR="006D34FA" w14:paraId="4ADB7DCF" w14:textId="77777777" w:rsidTr="006D34FA">
        <w:tc>
          <w:tcPr>
            <w:tcW w:w="1980" w:type="dxa"/>
          </w:tcPr>
          <w:p w14:paraId="6D8CFBF8" w14:textId="476764CD" w:rsidR="006D34FA" w:rsidRPr="0047724C" w:rsidRDefault="006D34FA" w:rsidP="006D34FA">
            <w:pPr>
              <w:pStyle w:val="Sinespaciado"/>
              <w:rPr>
                <w:u w:val="single"/>
                <w:lang w:val="es-ES"/>
              </w:rPr>
            </w:pPr>
            <w:r w:rsidRPr="0047724C">
              <w:rPr>
                <w:u w:val="single"/>
                <w:lang w:val="es-ES"/>
              </w:rPr>
              <w:t>Personas jurídicas</w:t>
            </w:r>
          </w:p>
        </w:tc>
        <w:tc>
          <w:tcPr>
            <w:tcW w:w="6848" w:type="dxa"/>
          </w:tcPr>
          <w:p w14:paraId="4FCD62B3" w14:textId="54EDBD7A" w:rsidR="008519EF" w:rsidRDefault="008519EF" w:rsidP="008519EF">
            <w:pPr>
              <w:pStyle w:val="Sinespaciado"/>
              <w:numPr>
                <w:ilvl w:val="0"/>
                <w:numId w:val="14"/>
              </w:numPr>
              <w:rPr>
                <w:lang w:val="es-ES"/>
              </w:rPr>
            </w:pPr>
            <w:r w:rsidRPr="006D34FA">
              <w:rPr>
                <w:lang w:val="es-ES"/>
              </w:rPr>
              <w:t>Copia simple del impuesto predial 2022</w:t>
            </w:r>
            <w:r>
              <w:rPr>
                <w:lang w:val="es-ES"/>
              </w:rPr>
              <w:t xml:space="preserve"> del espacio</w:t>
            </w:r>
          </w:p>
          <w:p w14:paraId="19894356" w14:textId="1A97E9DF" w:rsidR="008519EF" w:rsidRDefault="008519EF" w:rsidP="008519EF">
            <w:pPr>
              <w:pStyle w:val="Sinespaciado"/>
              <w:numPr>
                <w:ilvl w:val="0"/>
                <w:numId w:val="14"/>
              </w:numPr>
              <w:rPr>
                <w:lang w:val="es-ES"/>
              </w:rPr>
            </w:pPr>
            <w:r w:rsidRPr="006D34FA">
              <w:rPr>
                <w:lang w:val="es-ES"/>
              </w:rPr>
              <w:lastRenderedPageBreak/>
              <w:t>Certificado de no adeudar al Municipio de Quito</w:t>
            </w:r>
            <w:r>
              <w:rPr>
                <w:lang w:val="es-ES"/>
              </w:rPr>
              <w:t>, del espacio.</w:t>
            </w:r>
          </w:p>
          <w:p w14:paraId="1605F3FE" w14:textId="188FECC0" w:rsidR="006D34FA" w:rsidRPr="008519EF" w:rsidRDefault="008519EF" w:rsidP="008519EF">
            <w:pPr>
              <w:pStyle w:val="Sinespaciado"/>
              <w:numPr>
                <w:ilvl w:val="0"/>
                <w:numId w:val="14"/>
              </w:numPr>
              <w:rPr>
                <w:lang w:val="es-ES"/>
              </w:rPr>
            </w:pPr>
            <w:r w:rsidRPr="008519EF">
              <w:rPr>
                <w:rFonts w:cstheme="minorHAnsi"/>
                <w:color w:val="000000" w:themeColor="text1"/>
                <w:lang w:val="es-ES"/>
              </w:rPr>
              <w:t>Copia de RUC actualizado</w:t>
            </w:r>
            <w:r>
              <w:rPr>
                <w:rFonts w:cstheme="minorHAnsi"/>
                <w:color w:val="000000" w:themeColor="text1"/>
                <w:lang w:val="es-ES"/>
              </w:rPr>
              <w:t xml:space="preserve"> del espacio y del representante.</w:t>
            </w:r>
          </w:p>
          <w:p w14:paraId="7F153488" w14:textId="77777777" w:rsidR="008519EF" w:rsidRPr="003104C1" w:rsidRDefault="008519EF" w:rsidP="008519EF">
            <w:pPr>
              <w:pStyle w:val="Sinespaciado"/>
              <w:numPr>
                <w:ilvl w:val="0"/>
                <w:numId w:val="14"/>
              </w:numPr>
              <w:rPr>
                <w:lang w:val="es-ES"/>
              </w:rPr>
            </w:pPr>
            <w:r>
              <w:rPr>
                <w:rFonts w:cstheme="minorHAnsi"/>
                <w:color w:val="000000" w:themeColor="text1"/>
                <w:lang w:val="es-ES"/>
              </w:rPr>
              <w:t>N</w:t>
            </w:r>
            <w:r w:rsidRPr="008519EF">
              <w:rPr>
                <w:rFonts w:cstheme="minorHAnsi"/>
                <w:color w:val="000000" w:themeColor="text1"/>
                <w:lang w:val="es-ES"/>
              </w:rPr>
              <w:t>ombramiento vigente del Representante Legal</w:t>
            </w:r>
          </w:p>
          <w:p w14:paraId="54AB4DFB" w14:textId="6B8D3DAA" w:rsidR="003104C1" w:rsidRPr="008519EF" w:rsidRDefault="003104C1" w:rsidP="008519EF">
            <w:pPr>
              <w:pStyle w:val="Sinespaciado"/>
              <w:numPr>
                <w:ilvl w:val="0"/>
                <w:numId w:val="14"/>
              </w:numPr>
              <w:rPr>
                <w:lang w:val="es-ES"/>
              </w:rPr>
            </w:pPr>
            <w:r w:rsidRPr="003104C1">
              <w:rPr>
                <w:color w:val="000000" w:themeColor="text1"/>
                <w:lang w:val="es-ES"/>
              </w:rPr>
              <w:t>Copia de una planilla de servicios básicos</w:t>
            </w:r>
          </w:p>
        </w:tc>
      </w:tr>
    </w:tbl>
    <w:p w14:paraId="403339EA" w14:textId="5E7E8D68" w:rsidR="008519EF" w:rsidRPr="0041218C" w:rsidRDefault="0047724C" w:rsidP="0041218C">
      <w:pPr>
        <w:jc w:val="both"/>
        <w:rPr>
          <w:rFonts w:eastAsiaTheme="majorEastAsia" w:cstheme="minorHAnsi"/>
          <w:color w:val="000000" w:themeColor="text1"/>
          <w:lang w:val="es-ES"/>
        </w:rPr>
      </w:pPr>
      <w:r>
        <w:rPr>
          <w:rFonts w:eastAsiaTheme="majorEastAsia" w:cstheme="minorHAnsi"/>
          <w:color w:val="000000" w:themeColor="text1"/>
          <w:lang w:val="es-ES"/>
        </w:rPr>
        <w:lastRenderedPageBreak/>
        <w:br/>
      </w:r>
      <w:r w:rsidR="008519EF">
        <w:rPr>
          <w:rFonts w:eastAsiaTheme="majorEastAsia" w:cstheme="minorHAnsi"/>
          <w:color w:val="000000" w:themeColor="text1"/>
          <w:lang w:val="es-ES"/>
        </w:rPr>
        <w:t xml:space="preserve">Además de esta documentación, </w:t>
      </w:r>
      <w:r w:rsidR="007A29C7">
        <w:rPr>
          <w:rFonts w:eastAsiaTheme="majorEastAsia" w:cstheme="minorHAnsi"/>
          <w:color w:val="000000" w:themeColor="text1"/>
          <w:lang w:val="es-ES"/>
        </w:rPr>
        <w:t>todos</w:t>
      </w:r>
      <w:r w:rsidR="008519EF">
        <w:rPr>
          <w:rFonts w:eastAsiaTheme="majorEastAsia" w:cstheme="minorHAnsi"/>
          <w:color w:val="000000" w:themeColor="text1"/>
          <w:lang w:val="es-ES"/>
        </w:rPr>
        <w:t xml:space="preserve"> los postulantes deberán tener: </w:t>
      </w:r>
    </w:p>
    <w:p w14:paraId="54F08F08" w14:textId="678095F8" w:rsidR="00B40A1C" w:rsidRPr="001576BF" w:rsidRDefault="00B40A1C" w:rsidP="003A30F0">
      <w:pPr>
        <w:pStyle w:val="Prrafodelista"/>
        <w:numPr>
          <w:ilvl w:val="0"/>
          <w:numId w:val="9"/>
        </w:numPr>
        <w:spacing w:after="160" w:line="259" w:lineRule="auto"/>
        <w:jc w:val="both"/>
        <w:rPr>
          <w:rFonts w:cstheme="minorHAnsi"/>
          <w:lang w:val="es-ES"/>
        </w:rPr>
      </w:pPr>
      <w:r w:rsidRPr="001576BF">
        <w:rPr>
          <w:rFonts w:cstheme="minorHAnsi"/>
          <w:lang w:val="es-ES"/>
        </w:rPr>
        <w:t xml:space="preserve">Un perfil de proyecto que justifique las necesidades de </w:t>
      </w:r>
      <w:r w:rsidR="00623433">
        <w:rPr>
          <w:rFonts w:cstheme="minorHAnsi"/>
          <w:lang w:val="es-ES"/>
        </w:rPr>
        <w:t xml:space="preserve">compra de equipamiento, su </w:t>
      </w:r>
      <w:r w:rsidRPr="001576BF">
        <w:rPr>
          <w:rFonts w:cstheme="minorHAnsi"/>
          <w:lang w:val="es-ES"/>
        </w:rPr>
        <w:t>beneficio para la colectividad e importancia para el consumo de los usuarios, que incluya una breve descripción de la organización, sus objetivos y público beneficiario (Anexo</w:t>
      </w:r>
      <w:r w:rsidR="00623433">
        <w:rPr>
          <w:rFonts w:cstheme="minorHAnsi"/>
          <w:lang w:val="es-ES"/>
        </w:rPr>
        <w:t xml:space="preserve"> </w:t>
      </w:r>
      <w:r w:rsidR="008D07A1">
        <w:rPr>
          <w:rFonts w:cstheme="minorHAnsi"/>
          <w:lang w:val="es-ES"/>
        </w:rPr>
        <w:t>1</w:t>
      </w:r>
      <w:r w:rsidRPr="001576BF">
        <w:rPr>
          <w:rFonts w:cstheme="minorHAnsi"/>
          <w:lang w:val="es-ES"/>
        </w:rPr>
        <w:t>).</w:t>
      </w:r>
    </w:p>
    <w:p w14:paraId="2BAC0D75" w14:textId="1D61A07D" w:rsidR="00B40A1C" w:rsidRPr="0041218C" w:rsidRDefault="00B40A1C" w:rsidP="0041218C">
      <w:pPr>
        <w:pStyle w:val="Prrafodelista"/>
        <w:numPr>
          <w:ilvl w:val="0"/>
          <w:numId w:val="9"/>
        </w:numPr>
        <w:spacing w:after="160" w:line="259" w:lineRule="auto"/>
        <w:jc w:val="both"/>
        <w:rPr>
          <w:rFonts w:cstheme="minorHAnsi"/>
          <w:lang w:val="es-ES"/>
        </w:rPr>
      </w:pPr>
      <w:r w:rsidRPr="001576BF">
        <w:rPr>
          <w:rFonts w:cstheme="minorHAnsi"/>
          <w:lang w:val="es-ES"/>
        </w:rPr>
        <w:t xml:space="preserve">Un proyecto de formación de públicos que justifique que </w:t>
      </w:r>
      <w:r w:rsidR="0041218C">
        <w:rPr>
          <w:rFonts w:cstheme="minorHAnsi"/>
          <w:lang w:val="es-ES"/>
        </w:rPr>
        <w:t>el valor total del equipamiento solicitado será retribuido</w:t>
      </w:r>
      <w:r w:rsidR="007A29C7">
        <w:rPr>
          <w:rFonts w:cstheme="minorHAnsi"/>
          <w:lang w:val="es-ES"/>
        </w:rPr>
        <w:t xml:space="preserve">, </w:t>
      </w:r>
      <w:r w:rsidRPr="0041218C">
        <w:rPr>
          <w:rFonts w:cstheme="minorHAnsi"/>
          <w:lang w:val="es-ES"/>
        </w:rPr>
        <w:t>en al menos un 50%</w:t>
      </w:r>
      <w:r w:rsidR="007A29C7">
        <w:rPr>
          <w:rFonts w:cstheme="minorHAnsi"/>
          <w:lang w:val="es-ES"/>
        </w:rPr>
        <w:t xml:space="preserve">, </w:t>
      </w:r>
      <w:r w:rsidRPr="0041218C">
        <w:rPr>
          <w:rFonts w:cstheme="minorHAnsi"/>
          <w:lang w:val="es-ES"/>
        </w:rPr>
        <w:t xml:space="preserve"> a la ciudadanía, escuelas, universidades, miembros de la comunidad barrial, etc. </w:t>
      </w:r>
      <w:r w:rsidRPr="003104C1">
        <w:rPr>
          <w:rFonts w:cstheme="minorHAnsi"/>
          <w:lang w:val="es-ES"/>
        </w:rPr>
        <w:t xml:space="preserve">Este proyecto puede incluir subvención parcial o completa y focalizada en el costo de las entradas del espacio o la infraestructura cultural sin exceder el mes de </w:t>
      </w:r>
      <w:r w:rsidR="00FC755C">
        <w:rPr>
          <w:rFonts w:cstheme="minorHAnsi"/>
          <w:lang w:val="es-ES"/>
        </w:rPr>
        <w:t xml:space="preserve">abril </w:t>
      </w:r>
      <w:r w:rsidRPr="003104C1">
        <w:rPr>
          <w:rFonts w:cstheme="minorHAnsi"/>
          <w:lang w:val="es-ES"/>
        </w:rPr>
        <w:t>de 2023</w:t>
      </w:r>
      <w:r w:rsidRPr="0041218C">
        <w:rPr>
          <w:rFonts w:cstheme="minorHAnsi"/>
          <w:lang w:val="es-ES"/>
        </w:rPr>
        <w:t xml:space="preserve"> (Anexo </w:t>
      </w:r>
      <w:r w:rsidR="00623433" w:rsidRPr="0041218C">
        <w:rPr>
          <w:rFonts w:cstheme="minorHAnsi"/>
          <w:lang w:val="es-ES"/>
        </w:rPr>
        <w:t>2</w:t>
      </w:r>
      <w:r w:rsidRPr="0041218C">
        <w:rPr>
          <w:rFonts w:cstheme="minorHAnsi"/>
          <w:lang w:val="es-ES"/>
        </w:rPr>
        <w:t>).</w:t>
      </w:r>
    </w:p>
    <w:p w14:paraId="2A50C771" w14:textId="77777777" w:rsidR="00B40A1C" w:rsidRPr="001576BF" w:rsidRDefault="00B40A1C" w:rsidP="003A30F0">
      <w:pPr>
        <w:pStyle w:val="Prrafodelista"/>
        <w:numPr>
          <w:ilvl w:val="0"/>
          <w:numId w:val="9"/>
        </w:numPr>
        <w:spacing w:before="100" w:beforeAutospacing="1" w:after="100" w:afterAutospacing="1" w:line="259" w:lineRule="auto"/>
        <w:jc w:val="both"/>
        <w:rPr>
          <w:rFonts w:eastAsiaTheme="majorEastAsia" w:cstheme="minorHAnsi"/>
          <w:lang w:val="es-ES"/>
        </w:rPr>
      </w:pPr>
      <w:r w:rsidRPr="001576BF">
        <w:rPr>
          <w:rFonts w:cstheme="minorHAnsi"/>
          <w:lang w:val="es-ES"/>
        </w:rPr>
        <w:t xml:space="preserve">Dossier/carpeta virtual en PDF con medios verificables y comprobables que el espacio/infraestructura cultural estuvo funcionando en los últimos </w:t>
      </w:r>
      <w:r w:rsidR="00623433">
        <w:rPr>
          <w:rFonts w:cstheme="minorHAnsi"/>
          <w:lang w:val="es-ES"/>
        </w:rPr>
        <w:t xml:space="preserve">tres </w:t>
      </w:r>
      <w:r w:rsidRPr="001576BF">
        <w:rPr>
          <w:rFonts w:cstheme="minorHAnsi"/>
          <w:lang w:val="es-ES"/>
        </w:rPr>
        <w:t xml:space="preserve">meses (fotografías, carteles, certificados, </w:t>
      </w:r>
      <w:proofErr w:type="spellStart"/>
      <w:r w:rsidRPr="001576BF">
        <w:rPr>
          <w:rFonts w:cstheme="minorHAnsi"/>
          <w:lang w:val="es-ES"/>
        </w:rPr>
        <w:t>etc</w:t>
      </w:r>
      <w:proofErr w:type="spellEnd"/>
      <w:r w:rsidRPr="001576BF">
        <w:rPr>
          <w:rFonts w:cstheme="minorHAnsi"/>
          <w:lang w:val="es-ES"/>
        </w:rPr>
        <w:t>).</w:t>
      </w:r>
    </w:p>
    <w:p w14:paraId="77FFFE28" w14:textId="52B6AC4A" w:rsidR="00B40A1C" w:rsidRPr="003104C1" w:rsidRDefault="00B40A1C" w:rsidP="003A30F0">
      <w:pPr>
        <w:spacing w:before="100" w:beforeAutospacing="1" w:after="100" w:afterAutospacing="1"/>
        <w:jc w:val="both"/>
        <w:rPr>
          <w:rFonts w:eastAsiaTheme="majorEastAsia" w:cstheme="minorHAnsi"/>
          <w:color w:val="000000" w:themeColor="text1"/>
          <w:u w:val="single"/>
          <w:lang w:val="es-ES"/>
        </w:rPr>
      </w:pPr>
      <w:r w:rsidRPr="003104C1">
        <w:rPr>
          <w:rFonts w:eastAsiaTheme="majorEastAsia" w:cstheme="minorHAnsi"/>
          <w:color w:val="000000" w:themeColor="text1"/>
          <w:lang w:val="es-ES"/>
        </w:rPr>
        <w:t xml:space="preserve">Los espacios culturales que no sean propios deberán presentar el contrato de arrendamiento debidamente registrado, de comodato, usufructo, de sociedad o convenio privado en el que se le habilite y autorice la realización del proyecto en el inmueble por parte del propietario. </w:t>
      </w:r>
    </w:p>
    <w:p w14:paraId="32C64901" w14:textId="74723EC5" w:rsidR="00B40A1C" w:rsidRPr="003104C1" w:rsidRDefault="00B40A1C" w:rsidP="003A30F0">
      <w:pPr>
        <w:jc w:val="both"/>
        <w:rPr>
          <w:rFonts w:eastAsiaTheme="majorEastAsia" w:cstheme="minorHAnsi"/>
          <w:color w:val="000000" w:themeColor="text1"/>
          <w:lang w:val="es-ES"/>
        </w:rPr>
      </w:pPr>
      <w:r w:rsidRPr="003104C1">
        <w:rPr>
          <w:rFonts w:eastAsiaTheme="majorEastAsia" w:cstheme="minorHAnsi"/>
          <w:color w:val="000000" w:themeColor="text1"/>
          <w:lang w:val="es-ES"/>
        </w:rPr>
        <w:t>Los espacios que no entren bajo estas figuras legales ya sea porque son familiares</w:t>
      </w:r>
      <w:r w:rsidR="008D07A1" w:rsidRPr="003104C1">
        <w:rPr>
          <w:rFonts w:eastAsiaTheme="majorEastAsia" w:cstheme="minorHAnsi"/>
          <w:color w:val="000000" w:themeColor="text1"/>
          <w:lang w:val="es-ES"/>
        </w:rPr>
        <w:t xml:space="preserve">, </w:t>
      </w:r>
      <w:r w:rsidRPr="003104C1">
        <w:rPr>
          <w:rFonts w:eastAsiaTheme="majorEastAsia" w:cstheme="minorHAnsi"/>
          <w:color w:val="000000" w:themeColor="text1"/>
          <w:lang w:val="es-ES"/>
        </w:rPr>
        <w:t>prestados o se encuentran en otra infraestructura más grande, deberán presentar una declaración juramentada</w:t>
      </w:r>
      <w:r w:rsidR="0041218C" w:rsidRPr="003104C1">
        <w:rPr>
          <w:rFonts w:eastAsiaTheme="majorEastAsia" w:cstheme="minorHAnsi"/>
          <w:color w:val="000000" w:themeColor="text1"/>
          <w:lang w:val="es-ES"/>
        </w:rPr>
        <w:t xml:space="preserve"> </w:t>
      </w:r>
      <w:r w:rsidRPr="003104C1">
        <w:rPr>
          <w:rFonts w:eastAsiaTheme="majorEastAsia" w:cstheme="minorHAnsi"/>
          <w:color w:val="000000" w:themeColor="text1"/>
          <w:lang w:val="es-ES"/>
        </w:rPr>
        <w:t xml:space="preserve">dueño </w:t>
      </w:r>
      <w:r w:rsidR="0041218C" w:rsidRPr="003104C1">
        <w:rPr>
          <w:rFonts w:eastAsiaTheme="majorEastAsia" w:cstheme="minorHAnsi"/>
          <w:color w:val="000000" w:themeColor="text1"/>
          <w:lang w:val="es-ES"/>
        </w:rPr>
        <w:t xml:space="preserve">o representante legal </w:t>
      </w:r>
      <w:r w:rsidRPr="003104C1">
        <w:rPr>
          <w:rFonts w:eastAsiaTheme="majorEastAsia" w:cstheme="minorHAnsi"/>
          <w:color w:val="000000" w:themeColor="text1"/>
          <w:lang w:val="es-ES"/>
        </w:rPr>
        <w:t>del predio quien permite y autoriza la realización de actividades culturales.</w:t>
      </w:r>
    </w:p>
    <w:p w14:paraId="7BEB8A98" w14:textId="6EB897D8" w:rsidR="00B40A1C" w:rsidRPr="001576BF" w:rsidRDefault="0041218C" w:rsidP="003A30F0">
      <w:pPr>
        <w:spacing w:before="100" w:beforeAutospacing="1" w:after="100" w:afterAutospacing="1"/>
        <w:jc w:val="both"/>
        <w:rPr>
          <w:rFonts w:cstheme="minorHAnsi"/>
          <w:lang w:val="es-ES"/>
        </w:rPr>
      </w:pPr>
      <w:r w:rsidRPr="003104C1">
        <w:rPr>
          <w:rFonts w:cstheme="minorHAnsi"/>
          <w:lang w:val="es-ES"/>
        </w:rPr>
        <w:t xml:space="preserve">Serán admitidos en la </w:t>
      </w:r>
      <w:r w:rsidR="00B40A1C" w:rsidRPr="003104C1">
        <w:rPr>
          <w:rFonts w:cstheme="minorHAnsi"/>
          <w:lang w:val="es-ES"/>
        </w:rPr>
        <w:t xml:space="preserve">fase de </w:t>
      </w:r>
      <w:r w:rsidRPr="003104C1">
        <w:rPr>
          <w:rFonts w:cstheme="minorHAnsi"/>
          <w:lang w:val="es-ES"/>
        </w:rPr>
        <w:t>evaluación</w:t>
      </w:r>
      <w:r w:rsidR="00B40A1C" w:rsidRPr="003104C1">
        <w:rPr>
          <w:rFonts w:cstheme="minorHAnsi"/>
          <w:lang w:val="es-ES"/>
        </w:rPr>
        <w:t xml:space="preserve"> las postulaciones que cumplan con los requisitos de admisibilidad indicados. Las postulaciones que no presenten la documentación indicada serán eliminadas del proceso.</w:t>
      </w:r>
      <w:r w:rsidR="00B40A1C" w:rsidRPr="001576BF">
        <w:rPr>
          <w:rFonts w:cstheme="minorHAnsi"/>
          <w:lang w:val="es-ES"/>
        </w:rPr>
        <w:t xml:space="preserve"> </w:t>
      </w:r>
    </w:p>
    <w:p w14:paraId="1630E441" w14:textId="3AA637A6" w:rsidR="00B40A1C" w:rsidRPr="001576BF" w:rsidRDefault="00B40A1C" w:rsidP="003A30F0">
      <w:pPr>
        <w:pStyle w:val="Prrafodelista"/>
        <w:numPr>
          <w:ilvl w:val="0"/>
          <w:numId w:val="1"/>
        </w:numPr>
        <w:spacing w:before="100" w:beforeAutospacing="1" w:after="100" w:afterAutospacing="1" w:line="259" w:lineRule="auto"/>
        <w:jc w:val="both"/>
        <w:outlineLvl w:val="0"/>
        <w:rPr>
          <w:rFonts w:cstheme="minorHAnsi"/>
          <w:b/>
          <w:bCs/>
          <w:lang w:val="es-ES"/>
        </w:rPr>
      </w:pPr>
      <w:bookmarkStart w:id="0" w:name="_Toc111632617"/>
      <w:r w:rsidRPr="001576BF">
        <w:rPr>
          <w:rFonts w:cstheme="minorHAnsi"/>
          <w:b/>
          <w:bCs/>
          <w:lang w:val="es-ES"/>
        </w:rPr>
        <w:t>Acerca de la retribución solicitada a los proyectos ganadores</w:t>
      </w:r>
      <w:bookmarkEnd w:id="0"/>
    </w:p>
    <w:p w14:paraId="692FC3F4" w14:textId="77FA92F7" w:rsidR="00B40A1C" w:rsidRPr="001576BF" w:rsidRDefault="00B40A1C" w:rsidP="003A30F0">
      <w:pPr>
        <w:spacing w:before="100" w:beforeAutospacing="1" w:after="100" w:afterAutospacing="1"/>
        <w:jc w:val="both"/>
        <w:rPr>
          <w:rFonts w:cstheme="minorHAnsi"/>
          <w:lang w:val="es-ES"/>
        </w:rPr>
      </w:pPr>
      <w:r w:rsidRPr="00623433">
        <w:rPr>
          <w:rFonts w:cstheme="minorHAnsi"/>
          <w:lang w:val="es-ES"/>
        </w:rPr>
        <w:t xml:space="preserve">Los </w:t>
      </w:r>
      <w:r w:rsidR="00DF0473">
        <w:rPr>
          <w:rFonts w:cstheme="minorHAnsi"/>
          <w:lang w:val="es-ES"/>
        </w:rPr>
        <w:t xml:space="preserve">proyectos </w:t>
      </w:r>
      <w:r w:rsidRPr="00623433">
        <w:rPr>
          <w:rFonts w:cstheme="minorHAnsi"/>
          <w:lang w:val="es-ES"/>
        </w:rPr>
        <w:t>postulantes deberán contar con un proyecto de retribución del 50</w:t>
      </w:r>
      <w:r w:rsidR="00860351">
        <w:rPr>
          <w:rFonts w:cstheme="minorHAnsi"/>
          <w:lang w:val="es-ES"/>
        </w:rPr>
        <w:t xml:space="preserve"> </w:t>
      </w:r>
      <w:r w:rsidRPr="00623433">
        <w:rPr>
          <w:rFonts w:cstheme="minorHAnsi"/>
          <w:lang w:val="es-ES"/>
        </w:rPr>
        <w:t>% del monto</w:t>
      </w:r>
      <w:r w:rsidRPr="001576BF">
        <w:rPr>
          <w:rFonts w:cstheme="minorHAnsi"/>
          <w:lang w:val="es-ES"/>
        </w:rPr>
        <w:t xml:space="preserve"> recibido</w:t>
      </w:r>
      <w:r w:rsidR="00DF0473">
        <w:rPr>
          <w:rFonts w:cstheme="minorHAnsi"/>
          <w:lang w:val="es-ES"/>
        </w:rPr>
        <w:t>,</w:t>
      </w:r>
      <w:r w:rsidRPr="001576BF">
        <w:rPr>
          <w:rFonts w:cstheme="minorHAnsi"/>
          <w:lang w:val="es-ES"/>
        </w:rPr>
        <w:t xml:space="preserve"> focalizado en la formación de nuevos públicos</w:t>
      </w:r>
      <w:r w:rsidR="00DF0473">
        <w:rPr>
          <w:rFonts w:cstheme="minorHAnsi"/>
          <w:lang w:val="es-ES"/>
        </w:rPr>
        <w:t>.</w:t>
      </w:r>
      <w:r w:rsidRPr="001576BF">
        <w:rPr>
          <w:rFonts w:cstheme="minorHAnsi"/>
          <w:lang w:val="es-ES"/>
        </w:rPr>
        <w:t xml:space="preserve"> </w:t>
      </w:r>
    </w:p>
    <w:p w14:paraId="2921EF10" w14:textId="69BA69AF" w:rsidR="0041218C" w:rsidRDefault="00B40A1C" w:rsidP="003A30F0">
      <w:pPr>
        <w:spacing w:before="100" w:beforeAutospacing="1" w:after="100" w:afterAutospacing="1"/>
        <w:jc w:val="both"/>
        <w:rPr>
          <w:rFonts w:cstheme="minorHAnsi"/>
          <w:lang w:val="es-ES"/>
        </w:rPr>
      </w:pPr>
      <w:r w:rsidRPr="001576BF">
        <w:rPr>
          <w:rFonts w:cstheme="minorHAnsi"/>
          <w:lang w:val="es-ES"/>
        </w:rPr>
        <w:t xml:space="preserve">De esta forma, un </w:t>
      </w:r>
      <w:r w:rsidR="0041218C">
        <w:rPr>
          <w:rFonts w:cstheme="minorHAnsi"/>
          <w:lang w:val="es-ES"/>
        </w:rPr>
        <w:t>beneficiario</w:t>
      </w:r>
      <w:r w:rsidRPr="001576BF">
        <w:rPr>
          <w:rFonts w:cstheme="minorHAnsi"/>
          <w:lang w:val="es-ES"/>
        </w:rPr>
        <w:t xml:space="preserve"> de esta convocatoria, por ejemplo, de USD. 20.000</w:t>
      </w:r>
      <w:r w:rsidR="00DF0473">
        <w:rPr>
          <w:rFonts w:cstheme="minorHAnsi"/>
          <w:lang w:val="es-ES"/>
        </w:rPr>
        <w:t xml:space="preserve"> en equipamiento, </w:t>
      </w:r>
      <w:r w:rsidRPr="001576BF">
        <w:rPr>
          <w:rFonts w:cstheme="minorHAnsi"/>
          <w:lang w:val="es-ES"/>
        </w:rPr>
        <w:t xml:space="preserve">deberá </w:t>
      </w:r>
      <w:r w:rsidR="0041218C">
        <w:rPr>
          <w:rFonts w:cstheme="minorHAnsi"/>
          <w:lang w:val="es-ES"/>
        </w:rPr>
        <w:t>implementar u</w:t>
      </w:r>
      <w:r w:rsidRPr="001576BF">
        <w:rPr>
          <w:rFonts w:cstheme="minorHAnsi"/>
          <w:lang w:val="es-ES"/>
        </w:rPr>
        <w:t xml:space="preserve">n plan de públicos equivalente a USD. 10.000 el mismo que deberá </w:t>
      </w:r>
      <w:r w:rsidR="00DF0473">
        <w:rPr>
          <w:rFonts w:cstheme="minorHAnsi"/>
          <w:lang w:val="es-ES"/>
        </w:rPr>
        <w:t>ejecutarse hasta el 30 de abril</w:t>
      </w:r>
      <w:r w:rsidR="00623433">
        <w:rPr>
          <w:rFonts w:cstheme="minorHAnsi"/>
          <w:lang w:val="es-ES"/>
        </w:rPr>
        <w:t xml:space="preserve"> </w:t>
      </w:r>
      <w:r w:rsidRPr="001576BF">
        <w:rPr>
          <w:rFonts w:cstheme="minorHAnsi"/>
          <w:lang w:val="es-ES"/>
        </w:rPr>
        <w:t xml:space="preserve">de 2023. Este plan de formación de públicos podrá estar direccionado a escuelas, </w:t>
      </w:r>
      <w:r w:rsidRPr="001576BF">
        <w:rPr>
          <w:rFonts w:cstheme="minorHAnsi"/>
          <w:lang w:val="es-ES"/>
        </w:rPr>
        <w:lastRenderedPageBreak/>
        <w:t>colegios o universidades públicas o privadas, centros de desarrollo infantil, comunidad barrial, gremios históricamente excluidos, entre otros</w:t>
      </w:r>
      <w:r w:rsidR="00DF0473">
        <w:rPr>
          <w:rFonts w:cstheme="minorHAnsi"/>
          <w:lang w:val="es-ES"/>
        </w:rPr>
        <w:t>.</w:t>
      </w:r>
    </w:p>
    <w:p w14:paraId="4DB5D7F7" w14:textId="69924944" w:rsidR="00B40A1C" w:rsidRDefault="008D07A1" w:rsidP="003A30F0">
      <w:pPr>
        <w:spacing w:before="100" w:beforeAutospacing="1" w:after="100" w:afterAutospacing="1"/>
        <w:jc w:val="both"/>
        <w:rPr>
          <w:rFonts w:cstheme="minorHAnsi"/>
          <w:lang w:val="es-ES"/>
        </w:rPr>
      </w:pPr>
      <w:r>
        <w:rPr>
          <w:rFonts w:cstheme="minorHAnsi"/>
          <w:lang w:val="es-ES"/>
        </w:rPr>
        <w:t>L</w:t>
      </w:r>
      <w:r w:rsidR="00B40A1C" w:rsidRPr="001576BF">
        <w:rPr>
          <w:rFonts w:cstheme="minorHAnsi"/>
          <w:lang w:val="es-ES"/>
        </w:rPr>
        <w:t>os proyectos ganadores estarán obligados a informar a sus usuarios que las obras</w:t>
      </w:r>
      <w:r w:rsidR="007A29C7">
        <w:rPr>
          <w:rFonts w:cstheme="minorHAnsi"/>
          <w:lang w:val="es-ES"/>
        </w:rPr>
        <w:t xml:space="preserve">, </w:t>
      </w:r>
      <w:r w:rsidR="00B40A1C" w:rsidRPr="001576BF">
        <w:rPr>
          <w:rFonts w:cstheme="minorHAnsi"/>
          <w:lang w:val="es-ES"/>
        </w:rPr>
        <w:t>espectáculos</w:t>
      </w:r>
      <w:r w:rsidR="007A29C7">
        <w:rPr>
          <w:rFonts w:cstheme="minorHAnsi"/>
          <w:lang w:val="es-ES"/>
        </w:rPr>
        <w:t xml:space="preserve"> o </w:t>
      </w:r>
      <w:r>
        <w:rPr>
          <w:rFonts w:cstheme="minorHAnsi"/>
          <w:lang w:val="es-ES"/>
        </w:rPr>
        <w:t>talleres</w:t>
      </w:r>
      <w:r w:rsidR="00B40A1C" w:rsidRPr="001576BF">
        <w:rPr>
          <w:rFonts w:cstheme="minorHAnsi"/>
          <w:lang w:val="es-ES"/>
        </w:rPr>
        <w:t xml:space="preserve"> a presentarse </w:t>
      </w:r>
      <w:r>
        <w:rPr>
          <w:rFonts w:cstheme="minorHAnsi"/>
          <w:lang w:val="es-ES"/>
        </w:rPr>
        <w:t xml:space="preserve">forman parte de una cooperación técnica con la </w:t>
      </w:r>
      <w:r w:rsidRPr="001576BF">
        <w:rPr>
          <w:rFonts w:cstheme="minorHAnsi"/>
          <w:lang w:val="es-ES"/>
        </w:rPr>
        <w:t>Secretaría de Cultura del DMQ</w:t>
      </w:r>
      <w:r>
        <w:rPr>
          <w:rFonts w:cstheme="minorHAnsi"/>
          <w:lang w:val="es-ES"/>
        </w:rPr>
        <w:t xml:space="preserve"> y la </w:t>
      </w:r>
      <w:r w:rsidRPr="001576BF">
        <w:rPr>
          <w:rFonts w:cstheme="minorHAnsi"/>
          <w:lang w:val="es-ES"/>
        </w:rPr>
        <w:t>Organización de Estados Iberoamericanos (OEI) y formarán parte de la agenda cultural publicada en la página quitocultura.com</w:t>
      </w:r>
      <w:r>
        <w:rPr>
          <w:rFonts w:cstheme="minorHAnsi"/>
          <w:lang w:val="es-ES"/>
        </w:rPr>
        <w:t>.</w:t>
      </w:r>
    </w:p>
    <w:p w14:paraId="0D40AC28" w14:textId="452F98A7" w:rsidR="00DF0473" w:rsidRPr="00DF0473" w:rsidRDefault="00DF0473" w:rsidP="00DF0473">
      <w:pPr>
        <w:numPr>
          <w:ilvl w:val="0"/>
          <w:numId w:val="1"/>
        </w:numPr>
        <w:spacing w:before="100" w:beforeAutospacing="1" w:after="100" w:afterAutospacing="1"/>
        <w:jc w:val="both"/>
        <w:rPr>
          <w:rFonts w:cstheme="minorHAnsi"/>
          <w:b/>
          <w:bCs/>
          <w:lang w:val="es-ES"/>
        </w:rPr>
      </w:pPr>
      <w:r w:rsidRPr="00DF0473">
        <w:rPr>
          <w:rFonts w:cstheme="minorHAnsi"/>
          <w:b/>
          <w:bCs/>
          <w:lang w:val="es-ES"/>
        </w:rPr>
        <w:t>Expertos/as técnico/as para plan de públicos:</w:t>
      </w:r>
    </w:p>
    <w:p w14:paraId="051944DD" w14:textId="77777777" w:rsidR="00DF0473" w:rsidRPr="00DF0473" w:rsidRDefault="00DF0473" w:rsidP="00DF0473">
      <w:pPr>
        <w:spacing w:before="100" w:beforeAutospacing="1" w:after="100" w:afterAutospacing="1"/>
        <w:jc w:val="both"/>
        <w:rPr>
          <w:rFonts w:cstheme="minorHAnsi"/>
          <w:lang w:val="es-ES"/>
        </w:rPr>
      </w:pPr>
      <w:r w:rsidRPr="00DF0473">
        <w:rPr>
          <w:rFonts w:cstheme="minorHAnsi"/>
          <w:lang w:val="es-ES"/>
        </w:rPr>
        <w:t>Esta convocatoria pública tendrá el apoyo técnico de dos expertos/as con las siguientes características y funciones:</w:t>
      </w:r>
    </w:p>
    <w:p w14:paraId="35738CF4" w14:textId="025CAB6D" w:rsidR="00DF0473" w:rsidRPr="00DF0473" w:rsidRDefault="00DF0473" w:rsidP="00DF0473">
      <w:pPr>
        <w:numPr>
          <w:ilvl w:val="0"/>
          <w:numId w:val="7"/>
        </w:numPr>
        <w:spacing w:before="100" w:beforeAutospacing="1" w:after="100" w:afterAutospacing="1"/>
        <w:jc w:val="both"/>
        <w:rPr>
          <w:rFonts w:cstheme="minorHAnsi"/>
          <w:lang w:val="es-ES"/>
        </w:rPr>
      </w:pPr>
      <w:r w:rsidRPr="00DF0473">
        <w:rPr>
          <w:rFonts w:cstheme="minorHAnsi"/>
          <w:lang w:val="es-ES"/>
        </w:rPr>
        <w:t>Profesional</w:t>
      </w:r>
      <w:r w:rsidR="0047724C">
        <w:rPr>
          <w:rFonts w:cstheme="minorHAnsi"/>
          <w:lang w:val="es-ES"/>
        </w:rPr>
        <w:t>es</w:t>
      </w:r>
      <w:r w:rsidRPr="00DF0473">
        <w:rPr>
          <w:rFonts w:cstheme="minorHAnsi"/>
          <w:lang w:val="es-ES"/>
        </w:rPr>
        <w:t xml:space="preserve"> vinculado a la gestión cultural quien estará disponible de forma remota para asesorar la elaboración del plan de formación de públicos y su retribución en la fase de postulación.</w:t>
      </w:r>
    </w:p>
    <w:p w14:paraId="22DAAD81" w14:textId="2C11B71B" w:rsidR="00B93C7D" w:rsidRDefault="00DF0473" w:rsidP="00DF0473">
      <w:pPr>
        <w:numPr>
          <w:ilvl w:val="0"/>
          <w:numId w:val="7"/>
        </w:numPr>
        <w:spacing w:before="100" w:beforeAutospacing="1" w:after="100" w:afterAutospacing="1"/>
        <w:jc w:val="both"/>
        <w:rPr>
          <w:rFonts w:cstheme="minorHAnsi"/>
          <w:lang w:val="es-ES"/>
        </w:rPr>
      </w:pPr>
      <w:r w:rsidRPr="00DF0473">
        <w:rPr>
          <w:rFonts w:cstheme="minorHAnsi"/>
          <w:lang w:val="es-ES"/>
        </w:rPr>
        <w:t>Los postulantes podrán intercambiar correos electrónicos con</w:t>
      </w:r>
      <w:r w:rsidR="003641F9">
        <w:rPr>
          <w:rFonts w:cstheme="minorHAnsi"/>
          <w:lang w:val="es-ES"/>
        </w:rPr>
        <w:t>:</w:t>
      </w:r>
      <w:r w:rsidRPr="00DF0473">
        <w:rPr>
          <w:rFonts w:cstheme="minorHAnsi"/>
          <w:lang w:val="es-ES"/>
        </w:rPr>
        <w:t xml:space="preserve"> preguntas, lineamientos generales e incluso requerir de una asesoría virtual por medios telemáticos con </w:t>
      </w:r>
      <w:r w:rsidR="003641F9">
        <w:rPr>
          <w:rFonts w:cstheme="minorHAnsi"/>
          <w:lang w:val="es-ES"/>
        </w:rPr>
        <w:t>dicho</w:t>
      </w:r>
      <w:r w:rsidR="003641F9" w:rsidRPr="00DF0473">
        <w:rPr>
          <w:rFonts w:cstheme="minorHAnsi"/>
          <w:lang w:val="es-ES"/>
        </w:rPr>
        <w:t xml:space="preserve"> </w:t>
      </w:r>
      <w:r w:rsidRPr="00DF0473">
        <w:rPr>
          <w:rFonts w:cstheme="minorHAnsi"/>
          <w:lang w:val="es-ES"/>
        </w:rPr>
        <w:t xml:space="preserve">experto. </w:t>
      </w:r>
    </w:p>
    <w:p w14:paraId="43D61492" w14:textId="3EAA54E2" w:rsidR="00DF0473" w:rsidRPr="00B93C7D" w:rsidRDefault="00DF0473" w:rsidP="003A30F0">
      <w:pPr>
        <w:numPr>
          <w:ilvl w:val="0"/>
          <w:numId w:val="7"/>
        </w:numPr>
        <w:spacing w:before="100" w:beforeAutospacing="1" w:after="100" w:afterAutospacing="1"/>
        <w:jc w:val="both"/>
        <w:rPr>
          <w:rFonts w:cstheme="minorHAnsi"/>
          <w:lang w:val="es-ES"/>
        </w:rPr>
      </w:pPr>
      <w:r w:rsidRPr="00DF0473">
        <w:rPr>
          <w:rFonts w:cstheme="minorHAnsi"/>
          <w:b/>
          <w:bCs/>
          <w:u w:val="single"/>
          <w:lang w:val="es-ES"/>
        </w:rPr>
        <w:t xml:space="preserve">La asesoría de este profesional es </w:t>
      </w:r>
      <w:r w:rsidR="003641F9">
        <w:rPr>
          <w:rFonts w:cstheme="minorHAnsi"/>
          <w:b/>
          <w:bCs/>
          <w:u w:val="single"/>
          <w:lang w:val="es-ES"/>
        </w:rPr>
        <w:t>opcional</w:t>
      </w:r>
      <w:r w:rsidR="003641F9" w:rsidRPr="00DF0473">
        <w:rPr>
          <w:rFonts w:cstheme="minorHAnsi"/>
          <w:b/>
          <w:bCs/>
          <w:u w:val="single"/>
          <w:lang w:val="es-ES"/>
        </w:rPr>
        <w:t xml:space="preserve"> </w:t>
      </w:r>
      <w:r w:rsidRPr="00DF0473">
        <w:rPr>
          <w:rFonts w:cstheme="minorHAnsi"/>
          <w:b/>
          <w:bCs/>
          <w:u w:val="single"/>
          <w:lang w:val="es-ES"/>
        </w:rPr>
        <w:t>y no garantiza la selección del proyecto.</w:t>
      </w:r>
      <w:r w:rsidRPr="00DF0473">
        <w:rPr>
          <w:rFonts w:cstheme="minorHAnsi"/>
          <w:lang w:val="es-ES"/>
        </w:rPr>
        <w:t xml:space="preserve"> </w:t>
      </w:r>
    </w:p>
    <w:p w14:paraId="542AEF5A" w14:textId="1F504D8C" w:rsidR="00B40A1C" w:rsidRPr="001576BF" w:rsidRDefault="00B40A1C" w:rsidP="003A30F0">
      <w:pPr>
        <w:pStyle w:val="Prrafodelista"/>
        <w:numPr>
          <w:ilvl w:val="0"/>
          <w:numId w:val="1"/>
        </w:numPr>
        <w:spacing w:before="100" w:beforeAutospacing="1" w:after="100" w:afterAutospacing="1"/>
        <w:jc w:val="both"/>
        <w:rPr>
          <w:rFonts w:cstheme="minorHAnsi"/>
          <w:b/>
          <w:bCs/>
          <w:lang w:val="es-ES"/>
        </w:rPr>
      </w:pPr>
      <w:r w:rsidRPr="001576BF">
        <w:rPr>
          <w:rFonts w:cstheme="minorHAnsi"/>
          <w:b/>
          <w:bCs/>
          <w:lang w:val="es-ES"/>
        </w:rPr>
        <w:t>Criterios de evaluación y selección</w:t>
      </w:r>
      <w:r w:rsidR="00B93C7D">
        <w:rPr>
          <w:rFonts w:cstheme="minorHAnsi"/>
          <w:b/>
          <w:bCs/>
          <w:lang w:val="es-ES"/>
        </w:rPr>
        <w:t>:</w:t>
      </w:r>
    </w:p>
    <w:p w14:paraId="0E2D3A9F" w14:textId="77777777" w:rsidR="00B40A1C" w:rsidRPr="001576BF" w:rsidRDefault="00B40A1C" w:rsidP="003A30F0">
      <w:pPr>
        <w:spacing w:before="100" w:beforeAutospacing="1" w:after="100" w:afterAutospacing="1"/>
        <w:jc w:val="both"/>
        <w:rPr>
          <w:rFonts w:cstheme="minorHAnsi"/>
          <w:lang w:val="es-ES"/>
        </w:rPr>
      </w:pPr>
      <w:r w:rsidRPr="001576BF">
        <w:rPr>
          <w:rFonts w:cstheme="minorHAnsi"/>
          <w:lang w:val="es-ES"/>
        </w:rPr>
        <w:t>Los criterios de calificación serán los siguientes:</w:t>
      </w:r>
    </w:p>
    <w:p w14:paraId="782EA0F4" w14:textId="27874648" w:rsidR="00B40A1C" w:rsidRPr="001576BF" w:rsidRDefault="00B40A1C" w:rsidP="003A30F0">
      <w:pPr>
        <w:pStyle w:val="Textoindependiente"/>
        <w:numPr>
          <w:ilvl w:val="0"/>
          <w:numId w:val="11"/>
        </w:numPr>
        <w:ind w:right="113"/>
        <w:jc w:val="both"/>
        <w:rPr>
          <w:rFonts w:cstheme="minorHAnsi"/>
          <w:sz w:val="22"/>
          <w:szCs w:val="22"/>
          <w:lang w:val="es-ES"/>
        </w:rPr>
      </w:pPr>
      <w:r w:rsidRPr="001576BF">
        <w:rPr>
          <w:rFonts w:cstheme="minorHAnsi"/>
          <w:sz w:val="22"/>
          <w:szCs w:val="22"/>
          <w:lang w:val="es-ES"/>
        </w:rPr>
        <w:t>Coherencia y pertinencia: la propuesta debe guardar relación entre sus objetivos,  propuesta conceptual, la forma y el tema de la convocatoria.</w:t>
      </w:r>
    </w:p>
    <w:p w14:paraId="2FE19D83" w14:textId="0BA00C61" w:rsidR="00B40A1C" w:rsidRPr="001576BF" w:rsidRDefault="00B40A1C" w:rsidP="003A30F0">
      <w:pPr>
        <w:pStyle w:val="Textoindependiente"/>
        <w:numPr>
          <w:ilvl w:val="0"/>
          <w:numId w:val="11"/>
        </w:numPr>
        <w:ind w:right="113"/>
        <w:jc w:val="both"/>
        <w:rPr>
          <w:rFonts w:cstheme="minorHAnsi"/>
          <w:sz w:val="22"/>
          <w:szCs w:val="22"/>
          <w:lang w:val="es-ES"/>
        </w:rPr>
      </w:pPr>
      <w:r w:rsidRPr="001576BF">
        <w:rPr>
          <w:rFonts w:cstheme="minorHAnsi"/>
          <w:sz w:val="22"/>
          <w:szCs w:val="22"/>
          <w:lang w:val="es-ES"/>
        </w:rPr>
        <w:t xml:space="preserve">Programación coherente con comunidad: la programación </w:t>
      </w:r>
      <w:r w:rsidR="003641F9">
        <w:rPr>
          <w:rFonts w:cstheme="minorHAnsi"/>
          <w:sz w:val="22"/>
          <w:szCs w:val="22"/>
          <w:lang w:val="es-ES"/>
        </w:rPr>
        <w:t>debe demostrar</w:t>
      </w:r>
      <w:r w:rsidR="003641F9" w:rsidRPr="001576BF">
        <w:rPr>
          <w:rFonts w:cstheme="minorHAnsi"/>
          <w:sz w:val="22"/>
          <w:szCs w:val="22"/>
          <w:lang w:val="es-ES"/>
        </w:rPr>
        <w:t xml:space="preserve"> </w:t>
      </w:r>
      <w:r w:rsidRPr="001576BF">
        <w:rPr>
          <w:rFonts w:cstheme="minorHAnsi"/>
          <w:sz w:val="22"/>
          <w:szCs w:val="22"/>
          <w:lang w:val="es-ES"/>
        </w:rPr>
        <w:t>un conocimiento del territorio y sus públicos.</w:t>
      </w:r>
    </w:p>
    <w:p w14:paraId="7D648194" w14:textId="7FFCB466" w:rsidR="00B40A1C" w:rsidRPr="001576BF" w:rsidRDefault="00B40A1C" w:rsidP="003A30F0">
      <w:pPr>
        <w:pStyle w:val="Textoindependiente"/>
        <w:numPr>
          <w:ilvl w:val="0"/>
          <w:numId w:val="11"/>
        </w:numPr>
        <w:ind w:right="113"/>
        <w:jc w:val="both"/>
        <w:rPr>
          <w:rFonts w:cstheme="minorHAnsi"/>
          <w:sz w:val="22"/>
          <w:szCs w:val="22"/>
          <w:lang w:val="es-ES"/>
        </w:rPr>
      </w:pPr>
      <w:r w:rsidRPr="001576BF">
        <w:rPr>
          <w:rFonts w:cstheme="minorHAnsi"/>
          <w:sz w:val="22"/>
          <w:szCs w:val="22"/>
          <w:lang w:val="es-ES"/>
        </w:rPr>
        <w:t xml:space="preserve">Plan de retribución efectivo: </w:t>
      </w:r>
      <w:r w:rsidR="003641F9">
        <w:rPr>
          <w:rFonts w:cstheme="minorHAnsi"/>
          <w:sz w:val="22"/>
          <w:szCs w:val="22"/>
          <w:lang w:val="es-ES"/>
        </w:rPr>
        <w:t>un</w:t>
      </w:r>
      <w:r w:rsidRPr="001576BF">
        <w:rPr>
          <w:rFonts w:cstheme="minorHAnsi"/>
          <w:sz w:val="22"/>
          <w:szCs w:val="22"/>
          <w:lang w:val="es-ES"/>
        </w:rPr>
        <w:t xml:space="preserve"> plan</w:t>
      </w:r>
      <w:r w:rsidR="003641F9">
        <w:rPr>
          <w:rFonts w:cstheme="minorHAnsi"/>
          <w:sz w:val="22"/>
          <w:szCs w:val="22"/>
          <w:lang w:val="es-ES"/>
        </w:rPr>
        <w:t xml:space="preserve"> capaz de</w:t>
      </w:r>
      <w:r w:rsidRPr="001576BF">
        <w:rPr>
          <w:rFonts w:cstheme="minorHAnsi"/>
          <w:sz w:val="22"/>
          <w:szCs w:val="22"/>
          <w:lang w:val="es-ES"/>
        </w:rPr>
        <w:t xml:space="preserve"> dem</w:t>
      </w:r>
      <w:r w:rsidR="0047724C">
        <w:rPr>
          <w:rFonts w:cstheme="minorHAnsi"/>
          <w:sz w:val="22"/>
          <w:szCs w:val="22"/>
          <w:lang w:val="es-ES"/>
        </w:rPr>
        <w:t>ostrar</w:t>
      </w:r>
      <w:r w:rsidRPr="001576BF">
        <w:rPr>
          <w:rFonts w:cstheme="minorHAnsi"/>
          <w:sz w:val="22"/>
          <w:szCs w:val="22"/>
          <w:lang w:val="es-ES"/>
        </w:rPr>
        <w:t xml:space="preserve"> la identificación y focalización de públicos, manej</w:t>
      </w:r>
      <w:r w:rsidR="003641F9">
        <w:rPr>
          <w:rFonts w:cstheme="minorHAnsi"/>
          <w:sz w:val="22"/>
          <w:szCs w:val="22"/>
          <w:lang w:val="es-ES"/>
        </w:rPr>
        <w:t>o</w:t>
      </w:r>
      <w:r w:rsidRPr="001576BF">
        <w:rPr>
          <w:rFonts w:cstheme="minorHAnsi"/>
          <w:sz w:val="22"/>
          <w:szCs w:val="22"/>
          <w:lang w:val="es-ES"/>
        </w:rPr>
        <w:t xml:space="preserve"> criterios de inclusión a sectores históricamente invisibilizados y plantea</w:t>
      </w:r>
      <w:r w:rsidR="003641F9">
        <w:rPr>
          <w:rFonts w:cstheme="minorHAnsi"/>
          <w:sz w:val="22"/>
          <w:szCs w:val="22"/>
          <w:lang w:val="es-ES"/>
        </w:rPr>
        <w:t>miento de</w:t>
      </w:r>
      <w:r w:rsidRPr="001576BF">
        <w:rPr>
          <w:rFonts w:cstheme="minorHAnsi"/>
          <w:sz w:val="22"/>
          <w:szCs w:val="22"/>
          <w:lang w:val="es-ES"/>
        </w:rPr>
        <w:t xml:space="preserve"> metas medibles en el tiempo.</w:t>
      </w:r>
    </w:p>
    <w:p w14:paraId="13CC068D" w14:textId="702E4E5F" w:rsidR="00B40A1C" w:rsidRDefault="00B40A1C" w:rsidP="003A30F0">
      <w:pPr>
        <w:pStyle w:val="Textoindependiente"/>
        <w:numPr>
          <w:ilvl w:val="0"/>
          <w:numId w:val="11"/>
        </w:numPr>
        <w:ind w:right="113"/>
        <w:jc w:val="both"/>
        <w:rPr>
          <w:rFonts w:cstheme="minorHAnsi"/>
          <w:sz w:val="22"/>
          <w:szCs w:val="22"/>
          <w:lang w:val="es-ES"/>
        </w:rPr>
      </w:pPr>
      <w:r w:rsidRPr="001576BF">
        <w:rPr>
          <w:rFonts w:cstheme="minorHAnsi"/>
          <w:sz w:val="22"/>
          <w:szCs w:val="22"/>
          <w:lang w:val="es-ES"/>
        </w:rPr>
        <w:t xml:space="preserve">Capacidad de gestión: </w:t>
      </w:r>
      <w:r w:rsidR="003641F9">
        <w:rPr>
          <w:rFonts w:cstheme="minorHAnsi"/>
          <w:sz w:val="22"/>
          <w:szCs w:val="22"/>
          <w:lang w:val="es-ES"/>
        </w:rPr>
        <w:t xml:space="preserve">que </w:t>
      </w:r>
      <w:r w:rsidRPr="001576BF">
        <w:rPr>
          <w:rFonts w:cstheme="minorHAnsi"/>
          <w:sz w:val="22"/>
          <w:szCs w:val="22"/>
          <w:lang w:val="es-ES"/>
        </w:rPr>
        <w:t>el espacio cuent</w:t>
      </w:r>
      <w:r w:rsidR="003641F9">
        <w:rPr>
          <w:rFonts w:cstheme="minorHAnsi"/>
          <w:sz w:val="22"/>
          <w:szCs w:val="22"/>
          <w:lang w:val="es-ES"/>
        </w:rPr>
        <w:t>e</w:t>
      </w:r>
      <w:r w:rsidRPr="001576BF">
        <w:rPr>
          <w:rFonts w:cstheme="minorHAnsi"/>
          <w:sz w:val="22"/>
          <w:szCs w:val="22"/>
          <w:lang w:val="es-ES"/>
        </w:rPr>
        <w:t xml:space="preserve"> </w:t>
      </w:r>
      <w:r w:rsidR="0041218C">
        <w:rPr>
          <w:rFonts w:cstheme="minorHAnsi"/>
          <w:sz w:val="22"/>
          <w:szCs w:val="22"/>
          <w:lang w:val="es-ES"/>
        </w:rPr>
        <w:t xml:space="preserve">con </w:t>
      </w:r>
      <w:r w:rsidRPr="001576BF">
        <w:rPr>
          <w:rFonts w:cstheme="minorHAnsi"/>
          <w:sz w:val="22"/>
          <w:szCs w:val="22"/>
          <w:lang w:val="es-ES"/>
        </w:rPr>
        <w:t>personal, infraestructura</w:t>
      </w:r>
      <w:r w:rsidR="0041218C">
        <w:rPr>
          <w:rFonts w:cstheme="minorHAnsi"/>
          <w:sz w:val="22"/>
          <w:szCs w:val="22"/>
          <w:lang w:val="es-ES"/>
        </w:rPr>
        <w:t xml:space="preserve"> y </w:t>
      </w:r>
      <w:r w:rsidRPr="001576BF">
        <w:rPr>
          <w:rFonts w:cstheme="minorHAnsi"/>
          <w:sz w:val="22"/>
          <w:szCs w:val="22"/>
          <w:lang w:val="es-ES"/>
        </w:rPr>
        <w:t xml:space="preserve">experiencia en gestión </w:t>
      </w:r>
      <w:r w:rsidR="0041218C">
        <w:rPr>
          <w:rFonts w:cstheme="minorHAnsi"/>
          <w:sz w:val="22"/>
          <w:szCs w:val="22"/>
          <w:lang w:val="es-ES"/>
        </w:rPr>
        <w:t xml:space="preserve">cultural </w:t>
      </w:r>
      <w:r w:rsidRPr="001576BF">
        <w:rPr>
          <w:rFonts w:cstheme="minorHAnsi"/>
          <w:sz w:val="22"/>
          <w:szCs w:val="22"/>
          <w:lang w:val="es-ES"/>
        </w:rPr>
        <w:t>para llevar a cabo los proyectos planteados.</w:t>
      </w:r>
    </w:p>
    <w:p w14:paraId="79807625" w14:textId="62DE1406" w:rsidR="00B93C7D" w:rsidRDefault="00B93C7D" w:rsidP="003A30F0">
      <w:pPr>
        <w:pStyle w:val="Textoindependiente"/>
        <w:numPr>
          <w:ilvl w:val="0"/>
          <w:numId w:val="11"/>
        </w:numPr>
        <w:ind w:right="113"/>
        <w:jc w:val="both"/>
        <w:rPr>
          <w:rFonts w:cstheme="minorHAnsi"/>
          <w:sz w:val="22"/>
          <w:szCs w:val="22"/>
          <w:lang w:val="es-ES"/>
        </w:rPr>
      </w:pPr>
      <w:r>
        <w:rPr>
          <w:rFonts w:cstheme="minorHAnsi"/>
          <w:sz w:val="22"/>
          <w:szCs w:val="22"/>
          <w:lang w:val="es-ES"/>
        </w:rPr>
        <w:t xml:space="preserve">Los proyectos </w:t>
      </w:r>
      <w:r w:rsidRPr="00B93C7D">
        <w:rPr>
          <w:rFonts w:cstheme="minorHAnsi"/>
          <w:sz w:val="22"/>
          <w:szCs w:val="22"/>
          <w:lang w:val="es-ES"/>
        </w:rPr>
        <w:t>interculturales o de centros de desarrollo comunitario</w:t>
      </w:r>
      <w:r>
        <w:rPr>
          <w:rFonts w:cstheme="minorHAnsi"/>
          <w:sz w:val="22"/>
          <w:szCs w:val="22"/>
          <w:lang w:val="es-ES"/>
        </w:rPr>
        <w:t xml:space="preserve"> tendrán acciones afirmativas para su priorización en la calificación de los jurados. </w:t>
      </w:r>
    </w:p>
    <w:p w14:paraId="21EFDA0C" w14:textId="3B818035" w:rsidR="00B40A1C" w:rsidRPr="001576BF" w:rsidRDefault="00B40A1C" w:rsidP="003A30F0">
      <w:pPr>
        <w:spacing w:before="100" w:beforeAutospacing="1" w:after="100" w:afterAutospacing="1"/>
        <w:jc w:val="both"/>
        <w:rPr>
          <w:rFonts w:cstheme="minorHAnsi"/>
          <w:lang w:val="es-ES"/>
        </w:rPr>
      </w:pPr>
      <w:r w:rsidRPr="008D07A1">
        <w:rPr>
          <w:rFonts w:cstheme="minorHAnsi"/>
          <w:b/>
          <w:bCs/>
          <w:u w:val="single"/>
          <w:lang w:val="es-ES"/>
        </w:rPr>
        <w:lastRenderedPageBreak/>
        <w:t>El proceso de selección de proyectos estará a cargo de 3 expertos técnicos que conformarán un jurado calificador. Estos especialistas calificarán las iniciativas con una rúbrica/baremo de puntuación. A est</w:t>
      </w:r>
      <w:r w:rsidR="00595B01">
        <w:rPr>
          <w:rFonts w:cstheme="minorHAnsi"/>
          <w:b/>
          <w:bCs/>
          <w:u w:val="single"/>
          <w:lang w:val="es-ES"/>
        </w:rPr>
        <w:t xml:space="preserve">o, </w:t>
      </w:r>
      <w:r w:rsidRPr="008D07A1">
        <w:rPr>
          <w:rFonts w:cstheme="minorHAnsi"/>
          <w:b/>
          <w:bCs/>
          <w:u w:val="single"/>
          <w:lang w:val="es-ES"/>
        </w:rPr>
        <w:t xml:space="preserve"> se sumará un representante de la Secretaría de Cultura (quien hará las veces de Secretario sin voto) y un delegado de la OEI</w:t>
      </w:r>
      <w:r w:rsidRPr="001576BF">
        <w:rPr>
          <w:rFonts w:cstheme="minorHAnsi"/>
          <w:lang w:val="es-ES"/>
        </w:rPr>
        <w:t xml:space="preserve">. </w:t>
      </w:r>
    </w:p>
    <w:p w14:paraId="098CB67C" w14:textId="6041FB92" w:rsidR="00B40A1C" w:rsidRPr="001576BF" w:rsidRDefault="00B40A1C" w:rsidP="003A30F0">
      <w:pPr>
        <w:spacing w:before="100" w:beforeAutospacing="1" w:after="100" w:afterAutospacing="1"/>
        <w:jc w:val="both"/>
        <w:rPr>
          <w:rFonts w:cstheme="minorHAnsi"/>
          <w:lang w:val="es-ES"/>
        </w:rPr>
      </w:pPr>
      <w:r w:rsidRPr="001576BF">
        <w:rPr>
          <w:rFonts w:cstheme="minorHAnsi"/>
          <w:lang w:val="es-ES"/>
        </w:rPr>
        <w:t>El jurado calificador determinará su modalidad de trabajo interna, sin perjuicio de lo cual, todas las actuaciones serán comunicadas públicamente en aplicación del principio de transparencia, a excepción de las que, por características de confidencialidad</w:t>
      </w:r>
      <w:r w:rsidR="00B93C7D">
        <w:rPr>
          <w:rFonts w:cstheme="minorHAnsi"/>
          <w:lang w:val="es-ES"/>
        </w:rPr>
        <w:t>,</w:t>
      </w:r>
      <w:r w:rsidRPr="001576BF">
        <w:rPr>
          <w:rFonts w:cstheme="minorHAnsi"/>
          <w:lang w:val="es-ES"/>
        </w:rPr>
        <w:t xml:space="preserve"> deban mantenerse reservadas hasta la finalización del proceso de selección.</w:t>
      </w:r>
    </w:p>
    <w:p w14:paraId="0624D5A6" w14:textId="48460E93" w:rsidR="008D07A1" w:rsidRPr="00B93C7D" w:rsidRDefault="00B40A1C" w:rsidP="00B93C7D">
      <w:pPr>
        <w:spacing w:before="100" w:beforeAutospacing="1" w:after="100" w:afterAutospacing="1"/>
        <w:jc w:val="both"/>
        <w:rPr>
          <w:rFonts w:cstheme="minorHAnsi"/>
          <w:lang w:val="es-ES"/>
        </w:rPr>
      </w:pPr>
      <w:r w:rsidRPr="001576BF">
        <w:rPr>
          <w:rFonts w:cstheme="minorHAnsi"/>
          <w:lang w:val="es-ES"/>
        </w:rPr>
        <w:t>Los nombres de los integrantes de est</w:t>
      </w:r>
      <w:r w:rsidR="0041218C">
        <w:rPr>
          <w:rFonts w:cstheme="minorHAnsi"/>
          <w:lang w:val="es-ES"/>
        </w:rPr>
        <w:t xml:space="preserve">e jurado </w:t>
      </w:r>
      <w:r w:rsidRPr="001576BF">
        <w:rPr>
          <w:rFonts w:cstheme="minorHAnsi"/>
          <w:lang w:val="es-ES"/>
        </w:rPr>
        <w:t xml:space="preserve">no se conocerán hasta finalizar el proceso de selección. Los miembros del jurado suscribirán un acta </w:t>
      </w:r>
      <w:r w:rsidR="0041218C">
        <w:rPr>
          <w:rFonts w:cstheme="minorHAnsi"/>
          <w:lang w:val="es-ES"/>
        </w:rPr>
        <w:t xml:space="preserve">en la que consten </w:t>
      </w:r>
      <w:r w:rsidRPr="001576BF">
        <w:rPr>
          <w:rFonts w:cstheme="minorHAnsi"/>
          <w:lang w:val="es-ES"/>
        </w:rPr>
        <w:t xml:space="preserve">los proyectos </w:t>
      </w:r>
      <w:r w:rsidR="0041218C">
        <w:rPr>
          <w:rFonts w:cstheme="minorHAnsi"/>
          <w:lang w:val="es-ES"/>
        </w:rPr>
        <w:t xml:space="preserve">beneficiarios y una lista de prelación </w:t>
      </w:r>
      <w:r w:rsidR="00B93C7D">
        <w:rPr>
          <w:rFonts w:cstheme="minorHAnsi"/>
          <w:lang w:val="es-ES"/>
        </w:rPr>
        <w:t xml:space="preserve">con </w:t>
      </w:r>
      <w:r w:rsidR="0041218C">
        <w:rPr>
          <w:rFonts w:cstheme="minorHAnsi"/>
          <w:lang w:val="es-ES"/>
        </w:rPr>
        <w:t xml:space="preserve">un breve criterio para los proyectos no beneficiarios. </w:t>
      </w:r>
    </w:p>
    <w:p w14:paraId="298F1FED" w14:textId="77777777" w:rsidR="00B40A1C" w:rsidRPr="001576BF" w:rsidRDefault="00B40A1C" w:rsidP="003A30F0">
      <w:pPr>
        <w:pStyle w:val="Prrafodelista"/>
        <w:numPr>
          <w:ilvl w:val="0"/>
          <w:numId w:val="1"/>
        </w:numPr>
        <w:spacing w:before="100" w:beforeAutospacing="1" w:after="100" w:afterAutospacing="1"/>
        <w:jc w:val="both"/>
        <w:rPr>
          <w:rFonts w:cstheme="minorHAnsi"/>
          <w:b/>
          <w:bCs/>
          <w:lang w:val="es-ES"/>
        </w:rPr>
      </w:pPr>
      <w:bookmarkStart w:id="1" w:name="_Toc111632621"/>
      <w:r w:rsidRPr="001576BF">
        <w:rPr>
          <w:rFonts w:cstheme="minorHAnsi"/>
          <w:b/>
          <w:bCs/>
          <w:lang w:val="es-ES"/>
        </w:rPr>
        <w:t>Postulación y procedimiento de postulación de proyectos</w:t>
      </w:r>
      <w:bookmarkEnd w:id="1"/>
    </w:p>
    <w:p w14:paraId="72C8868F" w14:textId="72204818" w:rsidR="00B40A1C" w:rsidRPr="00B40A1C" w:rsidRDefault="00B40A1C" w:rsidP="003A30F0">
      <w:pPr>
        <w:spacing w:before="100" w:beforeAutospacing="1" w:after="100" w:afterAutospacing="1"/>
        <w:jc w:val="both"/>
        <w:rPr>
          <w:rFonts w:cstheme="minorHAnsi"/>
          <w:lang w:val="es-ES"/>
        </w:rPr>
      </w:pPr>
      <w:r w:rsidRPr="00B40A1C">
        <w:rPr>
          <w:rFonts w:cstheme="minorHAnsi"/>
          <w:lang w:val="es-ES"/>
        </w:rPr>
        <w:t>Aquellos espacios y/o infraestructuras culturales que deseen participar de est</w:t>
      </w:r>
      <w:r w:rsidR="0041218C">
        <w:rPr>
          <w:rFonts w:cstheme="minorHAnsi"/>
          <w:lang w:val="es-ES"/>
        </w:rPr>
        <w:t>a</w:t>
      </w:r>
      <w:r w:rsidRPr="00B40A1C">
        <w:rPr>
          <w:rFonts w:cstheme="minorHAnsi"/>
          <w:lang w:val="es-ES"/>
        </w:rPr>
        <w:t xml:space="preserve"> convocatoria deberán ingresar a la plataforma de postulación de incentivos de la Secretaría de Cultura (</w:t>
      </w:r>
      <w:hyperlink r:id="rId9" w:history="1">
        <w:r w:rsidRPr="00B40A1C">
          <w:rPr>
            <w:rStyle w:val="Hipervnculo"/>
            <w:rFonts w:cstheme="minorHAnsi"/>
            <w:lang w:val="es-ES"/>
          </w:rPr>
          <w:t>quitocultura.com</w:t>
        </w:r>
      </w:hyperlink>
      <w:r w:rsidRPr="00B40A1C">
        <w:rPr>
          <w:rFonts w:cstheme="minorHAnsi"/>
          <w:lang w:val="es-ES"/>
        </w:rPr>
        <w:t xml:space="preserve">) </w:t>
      </w:r>
      <w:r w:rsidR="0041218C">
        <w:rPr>
          <w:rFonts w:cstheme="minorHAnsi"/>
          <w:lang w:val="es-ES"/>
        </w:rPr>
        <w:t xml:space="preserve">en la que </w:t>
      </w:r>
      <w:r w:rsidRPr="00B40A1C">
        <w:rPr>
          <w:rFonts w:cstheme="minorHAnsi"/>
          <w:lang w:val="es-ES"/>
        </w:rPr>
        <w:t>deberá adjuntar los siguientes documentos:</w:t>
      </w:r>
    </w:p>
    <w:p w14:paraId="11DF1663" w14:textId="5B4D2969" w:rsidR="00B40A1C" w:rsidRPr="00B40A1C" w:rsidRDefault="00B40A1C" w:rsidP="003A30F0">
      <w:pPr>
        <w:numPr>
          <w:ilvl w:val="0"/>
          <w:numId w:val="12"/>
        </w:numPr>
        <w:spacing w:before="100" w:beforeAutospacing="1" w:after="100" w:afterAutospacing="1"/>
        <w:jc w:val="both"/>
        <w:rPr>
          <w:rFonts w:cstheme="minorHAnsi"/>
          <w:lang w:val="es-ES"/>
        </w:rPr>
      </w:pPr>
      <w:r w:rsidRPr="00B40A1C">
        <w:rPr>
          <w:rFonts w:cstheme="minorHAnsi"/>
          <w:u w:val="single"/>
          <w:lang w:val="es-ES"/>
        </w:rPr>
        <w:t>Carpeta digital 1:</w:t>
      </w:r>
      <w:r w:rsidRPr="00B40A1C">
        <w:rPr>
          <w:rFonts w:cstheme="minorHAnsi"/>
          <w:lang w:val="es-ES"/>
        </w:rPr>
        <w:t xml:space="preserve"> Documentos habilitantes descritos en el acápite </w:t>
      </w:r>
      <w:r w:rsidR="00B93C7D">
        <w:rPr>
          <w:rFonts w:cstheme="minorHAnsi"/>
          <w:lang w:val="es-ES"/>
        </w:rPr>
        <w:t>9.</w:t>
      </w:r>
    </w:p>
    <w:p w14:paraId="366A7FF3" w14:textId="72290A22" w:rsidR="00B40A1C" w:rsidRPr="00B40A1C" w:rsidRDefault="00B40A1C" w:rsidP="003A30F0">
      <w:pPr>
        <w:numPr>
          <w:ilvl w:val="0"/>
          <w:numId w:val="12"/>
        </w:numPr>
        <w:spacing w:before="100" w:beforeAutospacing="1" w:after="100" w:afterAutospacing="1"/>
        <w:jc w:val="both"/>
        <w:rPr>
          <w:rFonts w:cstheme="minorHAnsi"/>
          <w:lang w:val="es-ES"/>
        </w:rPr>
      </w:pPr>
      <w:r w:rsidRPr="00B40A1C">
        <w:rPr>
          <w:rFonts w:cstheme="minorHAnsi"/>
          <w:u w:val="single"/>
          <w:lang w:val="es-ES"/>
        </w:rPr>
        <w:t>Carpeta digital 2:</w:t>
      </w:r>
      <w:r w:rsidRPr="00B40A1C">
        <w:rPr>
          <w:rFonts w:cstheme="minorHAnsi"/>
          <w:lang w:val="es-ES"/>
        </w:rPr>
        <w:t xml:space="preserve"> a) perfil de proyecto que justifique las necesidades de intervención y beneficio a la colectividad y; ii) plan de públicos.</w:t>
      </w:r>
    </w:p>
    <w:p w14:paraId="5D2A629B" w14:textId="077E5457" w:rsidR="008D07A1" w:rsidRDefault="00B40A1C" w:rsidP="003A30F0">
      <w:pPr>
        <w:numPr>
          <w:ilvl w:val="0"/>
          <w:numId w:val="12"/>
        </w:numPr>
        <w:spacing w:before="100" w:beforeAutospacing="1" w:after="100" w:afterAutospacing="1"/>
        <w:jc w:val="both"/>
        <w:rPr>
          <w:rFonts w:cstheme="minorHAnsi"/>
          <w:lang w:val="es-ES"/>
        </w:rPr>
      </w:pPr>
      <w:r w:rsidRPr="00B40A1C">
        <w:rPr>
          <w:rFonts w:cstheme="minorHAnsi"/>
          <w:u w:val="single"/>
          <w:lang w:val="es-ES"/>
        </w:rPr>
        <w:t>Carpeta digital 3:</w:t>
      </w:r>
      <w:r w:rsidRPr="00B40A1C">
        <w:rPr>
          <w:rFonts w:cstheme="minorHAnsi"/>
          <w:lang w:val="es-ES"/>
        </w:rPr>
        <w:t xml:space="preserve"> Declaración de responsabilidad y veracidad de la información y su responsabilidad frente a terceros, al GADDMQ y OEI y que no se vulneran derechos de terceros ni de instituciones públicas o privadas y que se responsabilizará de entregar a los órganos de control la información del proceso, así como, de mantener los respaldos de los documentos que sustentan la ejecución del proyecto en caso de ser seleccionado</w:t>
      </w:r>
      <w:r w:rsidR="008D07A1">
        <w:rPr>
          <w:rFonts w:cstheme="minorHAnsi"/>
          <w:lang w:val="es-ES"/>
        </w:rPr>
        <w:t xml:space="preserve"> y acta de compromiso. Anexos 3 y 4</w:t>
      </w:r>
      <w:r w:rsidR="00B93C7D">
        <w:rPr>
          <w:rStyle w:val="Refdenotaalpie"/>
          <w:rFonts w:cstheme="minorHAnsi"/>
          <w:lang w:val="es-ES"/>
        </w:rPr>
        <w:footnoteReference w:id="5"/>
      </w:r>
      <w:r w:rsidR="0041218C">
        <w:rPr>
          <w:rFonts w:cstheme="minorHAnsi"/>
          <w:lang w:val="es-ES"/>
        </w:rPr>
        <w:t>.</w:t>
      </w:r>
    </w:p>
    <w:p w14:paraId="322FAC1D" w14:textId="1D69F898" w:rsidR="008D07A1" w:rsidRDefault="008D07A1" w:rsidP="008D07A1">
      <w:pPr>
        <w:spacing w:before="100" w:beforeAutospacing="1" w:after="100" w:afterAutospacing="1"/>
        <w:jc w:val="both"/>
        <w:rPr>
          <w:rFonts w:cstheme="minorHAnsi"/>
          <w:lang w:val="es-ES"/>
        </w:rPr>
      </w:pPr>
      <w:r w:rsidRPr="00B93C7D">
        <w:rPr>
          <w:rFonts w:cstheme="minorHAnsi"/>
          <w:lang w:val="es-ES"/>
        </w:rPr>
        <w:t>La Secretaría de Cultura creará un comité de admisibilidad que revisará el cumplimiento de los requisitos, formatos y la totalidad de la información entregada. Serán postulaciones subsanables aquellas que hayan entregado la información y postulado en los tiempos establecidos en el cronograma de esta convocatoria, en cuyo caso el postulante tendrá 24 horas a partir de la notificación.</w:t>
      </w:r>
      <w:r w:rsidR="00B93C7D">
        <w:rPr>
          <w:rFonts w:cstheme="minorHAnsi"/>
          <w:lang w:val="es-ES"/>
        </w:rPr>
        <w:t xml:space="preserve"> También son subsanables los proyectos que tengan alguna observación por parte del técnico contratado para el efecto, como consta en el punto 7 de estas bases.</w:t>
      </w:r>
    </w:p>
    <w:p w14:paraId="6AA9509F" w14:textId="739D8A49" w:rsidR="008D07A1" w:rsidRDefault="008D07A1" w:rsidP="008D07A1">
      <w:pPr>
        <w:pStyle w:val="Prrafodelista"/>
        <w:numPr>
          <w:ilvl w:val="0"/>
          <w:numId w:val="1"/>
        </w:numPr>
        <w:spacing w:before="100" w:beforeAutospacing="1" w:after="100" w:afterAutospacing="1"/>
        <w:jc w:val="both"/>
        <w:rPr>
          <w:rFonts w:cstheme="minorHAnsi"/>
          <w:b/>
          <w:bCs/>
          <w:lang w:val="es-ES"/>
        </w:rPr>
      </w:pPr>
      <w:r w:rsidRPr="008D07A1">
        <w:rPr>
          <w:rFonts w:cstheme="minorHAnsi"/>
          <w:b/>
          <w:bCs/>
          <w:lang w:val="es-ES"/>
        </w:rPr>
        <w:lastRenderedPageBreak/>
        <w:t>Cronograma</w:t>
      </w:r>
    </w:p>
    <w:tbl>
      <w:tblPr>
        <w:tblStyle w:val="Tablaconcuadrcula"/>
        <w:tblW w:w="0" w:type="auto"/>
        <w:tblLook w:val="04A0" w:firstRow="1" w:lastRow="0" w:firstColumn="1" w:lastColumn="0" w:noHBand="0" w:noVBand="1"/>
      </w:tblPr>
      <w:tblGrid>
        <w:gridCol w:w="3397"/>
        <w:gridCol w:w="5431"/>
      </w:tblGrid>
      <w:tr w:rsidR="008D07A1" w:rsidRPr="008D07A1" w14:paraId="55E24487" w14:textId="77777777" w:rsidTr="008D07A1">
        <w:tc>
          <w:tcPr>
            <w:tcW w:w="3397" w:type="dxa"/>
          </w:tcPr>
          <w:p w14:paraId="305C0B6A" w14:textId="1F861462" w:rsidR="008D07A1" w:rsidRPr="008D07A1" w:rsidRDefault="008D07A1" w:rsidP="008D07A1">
            <w:pPr>
              <w:spacing w:before="100" w:beforeAutospacing="1" w:after="100" w:afterAutospacing="1"/>
              <w:jc w:val="both"/>
              <w:rPr>
                <w:rFonts w:cstheme="minorHAnsi"/>
                <w:b/>
                <w:bCs/>
                <w:sz w:val="21"/>
                <w:szCs w:val="21"/>
                <w:lang w:val="es-ES"/>
              </w:rPr>
            </w:pPr>
            <w:r w:rsidRPr="008D07A1">
              <w:rPr>
                <w:rFonts w:cstheme="minorHAnsi"/>
                <w:b/>
                <w:bCs/>
                <w:sz w:val="21"/>
                <w:szCs w:val="21"/>
                <w:lang w:val="es-ES"/>
              </w:rPr>
              <w:t>Fecha</w:t>
            </w:r>
          </w:p>
        </w:tc>
        <w:tc>
          <w:tcPr>
            <w:tcW w:w="5431" w:type="dxa"/>
          </w:tcPr>
          <w:p w14:paraId="562EA0F9" w14:textId="00CE23D0" w:rsidR="008D07A1" w:rsidRPr="008D07A1" w:rsidRDefault="008D07A1" w:rsidP="008D07A1">
            <w:pPr>
              <w:spacing w:before="100" w:beforeAutospacing="1" w:after="100" w:afterAutospacing="1"/>
              <w:jc w:val="both"/>
              <w:rPr>
                <w:rFonts w:cstheme="minorHAnsi"/>
                <w:b/>
                <w:bCs/>
                <w:sz w:val="21"/>
                <w:szCs w:val="21"/>
                <w:lang w:val="es-ES"/>
              </w:rPr>
            </w:pPr>
            <w:r w:rsidRPr="008D07A1">
              <w:rPr>
                <w:rFonts w:cstheme="minorHAnsi"/>
                <w:b/>
                <w:bCs/>
                <w:sz w:val="21"/>
                <w:szCs w:val="21"/>
                <w:lang w:val="es-ES"/>
              </w:rPr>
              <w:t>Detalle</w:t>
            </w:r>
          </w:p>
        </w:tc>
      </w:tr>
      <w:tr w:rsidR="008D07A1" w:rsidRPr="008D07A1" w14:paraId="1C53EF79" w14:textId="77777777" w:rsidTr="008D07A1">
        <w:tc>
          <w:tcPr>
            <w:tcW w:w="3397" w:type="dxa"/>
          </w:tcPr>
          <w:p w14:paraId="646BC13D" w14:textId="6436303F" w:rsidR="008D07A1" w:rsidRPr="008D07A1" w:rsidRDefault="008D07A1" w:rsidP="008D07A1">
            <w:pPr>
              <w:spacing w:before="100" w:beforeAutospacing="1" w:after="100" w:afterAutospacing="1"/>
              <w:jc w:val="both"/>
              <w:rPr>
                <w:rFonts w:cstheme="minorHAnsi"/>
                <w:sz w:val="21"/>
                <w:szCs w:val="21"/>
                <w:lang w:val="es-ES"/>
              </w:rPr>
            </w:pPr>
            <w:r w:rsidRPr="0047724C">
              <w:rPr>
                <w:rFonts w:cstheme="minorHAnsi"/>
                <w:sz w:val="21"/>
                <w:szCs w:val="21"/>
                <w:lang w:val="es-ES"/>
              </w:rPr>
              <w:t xml:space="preserve">Miércoles </w:t>
            </w:r>
            <w:r w:rsidR="0047724C" w:rsidRPr="0047724C">
              <w:rPr>
                <w:rFonts w:cstheme="minorHAnsi"/>
                <w:sz w:val="21"/>
                <w:szCs w:val="21"/>
                <w:lang w:val="es-ES"/>
              </w:rPr>
              <w:t xml:space="preserve">16 </w:t>
            </w:r>
            <w:r w:rsidRPr="0047724C">
              <w:rPr>
                <w:rFonts w:cstheme="minorHAnsi"/>
                <w:sz w:val="21"/>
                <w:szCs w:val="21"/>
                <w:lang w:val="es-ES"/>
              </w:rPr>
              <w:t>de noviembre de 2022</w:t>
            </w:r>
          </w:p>
        </w:tc>
        <w:tc>
          <w:tcPr>
            <w:tcW w:w="5431" w:type="dxa"/>
          </w:tcPr>
          <w:p w14:paraId="14E124F8" w14:textId="79D20E22" w:rsidR="008D07A1" w:rsidRPr="008D07A1" w:rsidRDefault="008D07A1" w:rsidP="008D07A1">
            <w:pPr>
              <w:spacing w:before="100" w:beforeAutospacing="1" w:after="100" w:afterAutospacing="1"/>
              <w:jc w:val="both"/>
              <w:rPr>
                <w:rFonts w:cstheme="minorHAnsi"/>
                <w:sz w:val="21"/>
                <w:szCs w:val="21"/>
                <w:lang w:val="es-ES"/>
              </w:rPr>
            </w:pPr>
            <w:r w:rsidRPr="008D07A1">
              <w:rPr>
                <w:rFonts w:cstheme="minorHAnsi"/>
                <w:sz w:val="21"/>
                <w:szCs w:val="21"/>
                <w:lang w:val="es-ES"/>
              </w:rPr>
              <w:t>Lanzamiento de convocatoria</w:t>
            </w:r>
            <w:r w:rsidR="0041218C">
              <w:rPr>
                <w:rFonts w:cstheme="minorHAnsi"/>
                <w:sz w:val="21"/>
                <w:szCs w:val="21"/>
                <w:lang w:val="es-ES"/>
              </w:rPr>
              <w:t xml:space="preserve">, </w:t>
            </w:r>
            <w:r w:rsidRPr="008D07A1">
              <w:rPr>
                <w:rFonts w:cstheme="minorHAnsi"/>
                <w:sz w:val="21"/>
                <w:szCs w:val="21"/>
                <w:lang w:val="es-ES"/>
              </w:rPr>
              <w:t>apertura de etapa de postulaciones</w:t>
            </w:r>
            <w:r w:rsidR="0041218C">
              <w:rPr>
                <w:rFonts w:cstheme="minorHAnsi"/>
                <w:sz w:val="21"/>
                <w:szCs w:val="21"/>
                <w:lang w:val="es-ES"/>
              </w:rPr>
              <w:t xml:space="preserve"> y difusión de </w:t>
            </w:r>
            <w:r w:rsidR="0041218C" w:rsidRPr="008D07A1">
              <w:rPr>
                <w:rFonts w:cstheme="minorHAnsi"/>
                <w:sz w:val="21"/>
                <w:szCs w:val="21"/>
                <w:lang w:val="es-ES"/>
              </w:rPr>
              <w:t>perfiles de expertos técnicos</w:t>
            </w:r>
          </w:p>
        </w:tc>
      </w:tr>
      <w:tr w:rsidR="008D07A1" w:rsidRPr="008D07A1" w14:paraId="0F883DC7" w14:textId="77777777" w:rsidTr="008D07A1">
        <w:tc>
          <w:tcPr>
            <w:tcW w:w="3397" w:type="dxa"/>
          </w:tcPr>
          <w:p w14:paraId="5B16C355" w14:textId="49A3C4A8" w:rsidR="008D07A1" w:rsidRPr="0047724C" w:rsidRDefault="008D07A1" w:rsidP="008D07A1">
            <w:pPr>
              <w:spacing w:before="100" w:beforeAutospacing="1" w:after="100" w:afterAutospacing="1"/>
              <w:jc w:val="both"/>
              <w:rPr>
                <w:rFonts w:cstheme="minorHAnsi"/>
                <w:sz w:val="21"/>
                <w:szCs w:val="21"/>
                <w:lang w:val="es-ES"/>
              </w:rPr>
            </w:pPr>
            <w:r w:rsidRPr="0047724C">
              <w:rPr>
                <w:rFonts w:cstheme="minorHAnsi"/>
                <w:sz w:val="21"/>
                <w:szCs w:val="21"/>
                <w:lang w:val="es-ES"/>
              </w:rPr>
              <w:t xml:space="preserve">Lunes </w:t>
            </w:r>
            <w:r w:rsidR="0047724C" w:rsidRPr="0047724C">
              <w:rPr>
                <w:rFonts w:cstheme="minorHAnsi"/>
                <w:sz w:val="21"/>
                <w:szCs w:val="21"/>
                <w:lang w:val="es-ES"/>
              </w:rPr>
              <w:t xml:space="preserve">21 </w:t>
            </w:r>
            <w:r w:rsidRPr="0047724C">
              <w:rPr>
                <w:rFonts w:cstheme="minorHAnsi"/>
                <w:sz w:val="21"/>
                <w:szCs w:val="21"/>
                <w:lang w:val="es-ES"/>
              </w:rPr>
              <w:t>de noviembre de 2022</w:t>
            </w:r>
          </w:p>
        </w:tc>
        <w:tc>
          <w:tcPr>
            <w:tcW w:w="5431" w:type="dxa"/>
          </w:tcPr>
          <w:p w14:paraId="13506D92" w14:textId="601AA8FE" w:rsidR="008D07A1" w:rsidRPr="0047724C" w:rsidRDefault="008D07A1" w:rsidP="008D07A1">
            <w:pPr>
              <w:spacing w:before="100" w:beforeAutospacing="1" w:after="100" w:afterAutospacing="1"/>
              <w:jc w:val="both"/>
              <w:rPr>
                <w:rFonts w:cstheme="minorHAnsi"/>
                <w:sz w:val="21"/>
                <w:szCs w:val="21"/>
                <w:lang w:val="es-ES"/>
              </w:rPr>
            </w:pPr>
            <w:r w:rsidRPr="0047724C">
              <w:rPr>
                <w:rFonts w:cstheme="minorHAnsi"/>
                <w:sz w:val="21"/>
                <w:szCs w:val="21"/>
                <w:lang w:val="es-ES"/>
              </w:rPr>
              <w:t>Apertura de etapa de asesoría técnica y difusión de</w:t>
            </w:r>
            <w:r w:rsidR="0041218C" w:rsidRPr="0047724C">
              <w:rPr>
                <w:rFonts w:cstheme="minorHAnsi"/>
                <w:sz w:val="21"/>
                <w:szCs w:val="21"/>
                <w:lang w:val="es-ES"/>
              </w:rPr>
              <w:t>.</w:t>
            </w:r>
          </w:p>
        </w:tc>
      </w:tr>
      <w:tr w:rsidR="008D07A1" w:rsidRPr="008D07A1" w14:paraId="06E13B55" w14:textId="77777777" w:rsidTr="008D07A1">
        <w:tc>
          <w:tcPr>
            <w:tcW w:w="3397" w:type="dxa"/>
          </w:tcPr>
          <w:p w14:paraId="78B6B68F" w14:textId="232ABC93" w:rsidR="008D07A1" w:rsidRPr="008D07A1" w:rsidRDefault="00EB19CB" w:rsidP="008D07A1">
            <w:pPr>
              <w:spacing w:before="100" w:beforeAutospacing="1" w:after="100" w:afterAutospacing="1"/>
              <w:jc w:val="both"/>
              <w:rPr>
                <w:rFonts w:cstheme="minorHAnsi"/>
                <w:sz w:val="21"/>
                <w:szCs w:val="21"/>
                <w:lang w:val="es-ES"/>
              </w:rPr>
            </w:pPr>
            <w:r>
              <w:rPr>
                <w:rFonts w:cstheme="minorHAnsi"/>
                <w:sz w:val="21"/>
                <w:szCs w:val="21"/>
                <w:lang w:val="es-ES"/>
              </w:rPr>
              <w:t xml:space="preserve">Viernes 23 de </w:t>
            </w:r>
            <w:r w:rsidR="008D07A1" w:rsidRPr="008D07A1">
              <w:rPr>
                <w:rFonts w:cstheme="minorHAnsi"/>
                <w:sz w:val="21"/>
                <w:szCs w:val="21"/>
                <w:lang w:val="es-ES"/>
              </w:rPr>
              <w:t>diciembre de 2022</w:t>
            </w:r>
          </w:p>
        </w:tc>
        <w:tc>
          <w:tcPr>
            <w:tcW w:w="5431" w:type="dxa"/>
          </w:tcPr>
          <w:p w14:paraId="14867FCB" w14:textId="40CB639D" w:rsidR="008D07A1" w:rsidRPr="008D07A1" w:rsidRDefault="008D07A1" w:rsidP="008D07A1">
            <w:pPr>
              <w:spacing w:before="100" w:beforeAutospacing="1" w:after="100" w:afterAutospacing="1"/>
              <w:jc w:val="both"/>
              <w:rPr>
                <w:rFonts w:cstheme="minorHAnsi"/>
                <w:sz w:val="21"/>
                <w:szCs w:val="21"/>
                <w:lang w:val="es-ES"/>
              </w:rPr>
            </w:pPr>
            <w:r w:rsidRPr="008D07A1">
              <w:rPr>
                <w:rFonts w:cstheme="minorHAnsi"/>
                <w:sz w:val="21"/>
                <w:szCs w:val="21"/>
                <w:lang w:val="es-ES"/>
              </w:rPr>
              <w:t>Cierre de la etapa de postulaciones</w:t>
            </w:r>
          </w:p>
        </w:tc>
      </w:tr>
      <w:tr w:rsidR="008D07A1" w:rsidRPr="008D07A1" w14:paraId="3A1182A7" w14:textId="77777777" w:rsidTr="008D07A1">
        <w:tc>
          <w:tcPr>
            <w:tcW w:w="3397" w:type="dxa"/>
          </w:tcPr>
          <w:p w14:paraId="67A6F313" w14:textId="10F49B89" w:rsidR="008D07A1" w:rsidRPr="008D07A1" w:rsidRDefault="008D07A1" w:rsidP="008D07A1">
            <w:pPr>
              <w:spacing w:before="100" w:beforeAutospacing="1" w:after="100" w:afterAutospacing="1"/>
              <w:jc w:val="both"/>
              <w:rPr>
                <w:rFonts w:cstheme="minorHAnsi"/>
                <w:sz w:val="21"/>
                <w:szCs w:val="21"/>
                <w:lang w:val="es-ES"/>
              </w:rPr>
            </w:pPr>
            <w:r w:rsidRPr="008D07A1">
              <w:rPr>
                <w:rFonts w:cstheme="minorHAnsi"/>
                <w:sz w:val="21"/>
                <w:szCs w:val="21"/>
                <w:lang w:val="es-ES"/>
              </w:rPr>
              <w:t>Martes 2</w:t>
            </w:r>
            <w:r w:rsidR="00EB19CB">
              <w:rPr>
                <w:rFonts w:cstheme="minorHAnsi"/>
                <w:sz w:val="21"/>
                <w:szCs w:val="21"/>
                <w:lang w:val="es-ES"/>
              </w:rPr>
              <w:t>7</w:t>
            </w:r>
            <w:r w:rsidRPr="008D07A1">
              <w:rPr>
                <w:rFonts w:cstheme="minorHAnsi"/>
                <w:sz w:val="21"/>
                <w:szCs w:val="21"/>
                <w:lang w:val="es-ES"/>
              </w:rPr>
              <w:t xml:space="preserve"> de diciembre de 2022</w:t>
            </w:r>
          </w:p>
        </w:tc>
        <w:tc>
          <w:tcPr>
            <w:tcW w:w="5431" w:type="dxa"/>
          </w:tcPr>
          <w:p w14:paraId="0AC81D1C" w14:textId="645B85BA" w:rsidR="008D07A1" w:rsidRPr="008D07A1" w:rsidRDefault="008D07A1" w:rsidP="008D07A1">
            <w:pPr>
              <w:spacing w:before="100" w:beforeAutospacing="1" w:after="100" w:afterAutospacing="1"/>
              <w:jc w:val="both"/>
              <w:rPr>
                <w:rFonts w:cstheme="minorHAnsi"/>
                <w:sz w:val="21"/>
                <w:szCs w:val="21"/>
                <w:lang w:val="es-ES"/>
              </w:rPr>
            </w:pPr>
            <w:r w:rsidRPr="008D07A1">
              <w:rPr>
                <w:rFonts w:cstheme="minorHAnsi"/>
                <w:sz w:val="21"/>
                <w:szCs w:val="21"/>
                <w:lang w:val="es-ES"/>
              </w:rPr>
              <w:t>Publicación de acta de admisibilidad y notificación de proyectos subsanables</w:t>
            </w:r>
          </w:p>
        </w:tc>
      </w:tr>
      <w:tr w:rsidR="008D07A1" w:rsidRPr="008D07A1" w14:paraId="08DA14E0" w14:textId="77777777" w:rsidTr="008D07A1">
        <w:tc>
          <w:tcPr>
            <w:tcW w:w="3397" w:type="dxa"/>
          </w:tcPr>
          <w:p w14:paraId="03FE676B" w14:textId="2D13FF51" w:rsidR="008D07A1" w:rsidRPr="008D07A1" w:rsidRDefault="00EB19CB" w:rsidP="008D07A1">
            <w:pPr>
              <w:spacing w:before="100" w:beforeAutospacing="1" w:after="100" w:afterAutospacing="1"/>
              <w:jc w:val="both"/>
              <w:rPr>
                <w:rFonts w:cstheme="minorHAnsi"/>
                <w:sz w:val="21"/>
                <w:szCs w:val="21"/>
                <w:lang w:val="es-ES"/>
              </w:rPr>
            </w:pPr>
            <w:r>
              <w:rPr>
                <w:rFonts w:cstheme="minorHAnsi"/>
                <w:sz w:val="21"/>
                <w:szCs w:val="21"/>
                <w:lang w:val="es-ES"/>
              </w:rPr>
              <w:t xml:space="preserve">Jueves 29 </w:t>
            </w:r>
            <w:r w:rsidR="008D07A1" w:rsidRPr="008D07A1">
              <w:rPr>
                <w:rFonts w:cstheme="minorHAnsi"/>
                <w:sz w:val="21"/>
                <w:szCs w:val="21"/>
                <w:lang w:val="es-ES"/>
              </w:rPr>
              <w:t>de diciembre de 2022</w:t>
            </w:r>
          </w:p>
        </w:tc>
        <w:tc>
          <w:tcPr>
            <w:tcW w:w="5431" w:type="dxa"/>
          </w:tcPr>
          <w:p w14:paraId="51D238CE" w14:textId="784F7C81" w:rsidR="008D07A1" w:rsidRPr="008D07A1" w:rsidRDefault="008D07A1" w:rsidP="008D07A1">
            <w:pPr>
              <w:spacing w:before="100" w:beforeAutospacing="1" w:after="100" w:afterAutospacing="1"/>
              <w:jc w:val="both"/>
              <w:rPr>
                <w:rFonts w:cstheme="minorHAnsi"/>
                <w:sz w:val="21"/>
                <w:szCs w:val="21"/>
                <w:lang w:val="es-ES"/>
              </w:rPr>
            </w:pPr>
            <w:r w:rsidRPr="008D07A1">
              <w:rPr>
                <w:rFonts w:cstheme="minorHAnsi"/>
                <w:sz w:val="21"/>
                <w:szCs w:val="21"/>
                <w:lang w:val="es-ES"/>
              </w:rPr>
              <w:t>Publicación definitiva de proyectos admisibles</w:t>
            </w:r>
          </w:p>
        </w:tc>
      </w:tr>
      <w:tr w:rsidR="008D07A1" w:rsidRPr="008D07A1" w14:paraId="0594C98B" w14:textId="77777777" w:rsidTr="008D07A1">
        <w:tc>
          <w:tcPr>
            <w:tcW w:w="3397" w:type="dxa"/>
          </w:tcPr>
          <w:p w14:paraId="71FF11D0" w14:textId="0F64BCC3" w:rsidR="008D07A1" w:rsidRPr="008D07A1" w:rsidRDefault="008D07A1" w:rsidP="008D07A1">
            <w:pPr>
              <w:spacing w:before="100" w:beforeAutospacing="1" w:after="100" w:afterAutospacing="1"/>
              <w:jc w:val="both"/>
              <w:rPr>
                <w:rFonts w:cstheme="minorHAnsi"/>
                <w:sz w:val="21"/>
                <w:szCs w:val="21"/>
                <w:lang w:val="es-ES"/>
              </w:rPr>
            </w:pPr>
            <w:r w:rsidRPr="008D07A1">
              <w:rPr>
                <w:rFonts w:cstheme="minorHAnsi"/>
                <w:sz w:val="21"/>
                <w:szCs w:val="21"/>
                <w:lang w:val="es-ES"/>
              </w:rPr>
              <w:t xml:space="preserve">3 al </w:t>
            </w:r>
            <w:r w:rsidR="00EB19CB">
              <w:rPr>
                <w:rFonts w:cstheme="minorHAnsi"/>
                <w:sz w:val="21"/>
                <w:szCs w:val="21"/>
                <w:lang w:val="es-ES"/>
              </w:rPr>
              <w:t>6</w:t>
            </w:r>
            <w:r w:rsidRPr="008D07A1">
              <w:rPr>
                <w:rFonts w:cstheme="minorHAnsi"/>
                <w:sz w:val="21"/>
                <w:szCs w:val="21"/>
                <w:lang w:val="es-ES"/>
              </w:rPr>
              <w:t xml:space="preserve"> de enero de 2023</w:t>
            </w:r>
          </w:p>
        </w:tc>
        <w:tc>
          <w:tcPr>
            <w:tcW w:w="5431" w:type="dxa"/>
          </w:tcPr>
          <w:p w14:paraId="615B45E2" w14:textId="45DFB297" w:rsidR="008D07A1" w:rsidRPr="008D07A1" w:rsidRDefault="008D07A1" w:rsidP="008D07A1">
            <w:pPr>
              <w:spacing w:before="100" w:beforeAutospacing="1" w:after="100" w:afterAutospacing="1"/>
              <w:jc w:val="both"/>
              <w:rPr>
                <w:rFonts w:cstheme="minorHAnsi"/>
                <w:sz w:val="21"/>
                <w:szCs w:val="21"/>
                <w:lang w:val="es-ES"/>
              </w:rPr>
            </w:pPr>
            <w:r w:rsidRPr="008D07A1">
              <w:rPr>
                <w:rFonts w:cstheme="minorHAnsi"/>
                <w:sz w:val="21"/>
                <w:szCs w:val="21"/>
                <w:lang w:val="es-ES"/>
              </w:rPr>
              <w:t>Calificación de proyectos</w:t>
            </w:r>
          </w:p>
        </w:tc>
      </w:tr>
      <w:tr w:rsidR="008D07A1" w:rsidRPr="008D07A1" w14:paraId="4D472750" w14:textId="77777777" w:rsidTr="008D07A1">
        <w:tc>
          <w:tcPr>
            <w:tcW w:w="3397" w:type="dxa"/>
          </w:tcPr>
          <w:p w14:paraId="62A2869E" w14:textId="06F9DF2C" w:rsidR="008D07A1" w:rsidRPr="008D07A1" w:rsidRDefault="00EB19CB" w:rsidP="008D07A1">
            <w:pPr>
              <w:spacing w:before="100" w:beforeAutospacing="1" w:after="100" w:afterAutospacing="1"/>
              <w:jc w:val="both"/>
              <w:rPr>
                <w:rFonts w:cstheme="minorHAnsi"/>
                <w:sz w:val="21"/>
                <w:szCs w:val="21"/>
                <w:lang w:val="es-ES"/>
              </w:rPr>
            </w:pPr>
            <w:r>
              <w:rPr>
                <w:rFonts w:cstheme="minorHAnsi"/>
                <w:sz w:val="21"/>
                <w:szCs w:val="21"/>
                <w:lang w:val="es-ES"/>
              </w:rPr>
              <w:t>Lunes 9</w:t>
            </w:r>
            <w:r w:rsidR="008D07A1" w:rsidRPr="008D07A1">
              <w:rPr>
                <w:rFonts w:cstheme="minorHAnsi"/>
                <w:sz w:val="21"/>
                <w:szCs w:val="21"/>
                <w:lang w:val="es-ES"/>
              </w:rPr>
              <w:t xml:space="preserve"> de enero de 2023</w:t>
            </w:r>
          </w:p>
        </w:tc>
        <w:tc>
          <w:tcPr>
            <w:tcW w:w="5431" w:type="dxa"/>
          </w:tcPr>
          <w:p w14:paraId="10133E3B" w14:textId="5C048116" w:rsidR="008D07A1" w:rsidRPr="008D07A1" w:rsidRDefault="008D07A1" w:rsidP="008D07A1">
            <w:pPr>
              <w:spacing w:before="100" w:beforeAutospacing="1" w:after="100" w:afterAutospacing="1"/>
              <w:jc w:val="both"/>
              <w:rPr>
                <w:rFonts w:cstheme="minorHAnsi"/>
                <w:sz w:val="21"/>
                <w:szCs w:val="21"/>
                <w:lang w:val="es-ES"/>
              </w:rPr>
            </w:pPr>
            <w:r w:rsidRPr="008D07A1">
              <w:rPr>
                <w:rFonts w:cstheme="minorHAnsi"/>
                <w:sz w:val="21"/>
                <w:szCs w:val="21"/>
                <w:lang w:val="es-ES"/>
              </w:rPr>
              <w:t>Publicación de resultados de ganadores</w:t>
            </w:r>
          </w:p>
        </w:tc>
      </w:tr>
      <w:tr w:rsidR="008D07A1" w:rsidRPr="008D07A1" w14:paraId="19F94CEE" w14:textId="77777777" w:rsidTr="008D07A1">
        <w:tc>
          <w:tcPr>
            <w:tcW w:w="3397" w:type="dxa"/>
          </w:tcPr>
          <w:p w14:paraId="179F0DFA" w14:textId="508B7D24" w:rsidR="008D07A1" w:rsidRPr="008D07A1" w:rsidRDefault="00EB19CB" w:rsidP="008D07A1">
            <w:pPr>
              <w:spacing w:before="100" w:beforeAutospacing="1" w:after="100" w:afterAutospacing="1"/>
              <w:jc w:val="both"/>
              <w:rPr>
                <w:rFonts w:cstheme="minorHAnsi"/>
                <w:sz w:val="21"/>
                <w:szCs w:val="21"/>
                <w:lang w:val="es-ES"/>
              </w:rPr>
            </w:pPr>
            <w:r>
              <w:rPr>
                <w:rFonts w:cstheme="minorHAnsi"/>
                <w:sz w:val="21"/>
                <w:szCs w:val="21"/>
                <w:lang w:val="es-ES"/>
              </w:rPr>
              <w:t>A partir del miércoles 11 de</w:t>
            </w:r>
            <w:r w:rsidR="008D07A1" w:rsidRPr="008D07A1">
              <w:rPr>
                <w:rFonts w:cstheme="minorHAnsi"/>
                <w:sz w:val="21"/>
                <w:szCs w:val="21"/>
                <w:lang w:val="es-ES"/>
              </w:rPr>
              <w:t xml:space="preserve"> enero de 2023</w:t>
            </w:r>
            <w:r>
              <w:rPr>
                <w:rFonts w:cstheme="minorHAnsi"/>
                <w:sz w:val="21"/>
                <w:szCs w:val="21"/>
                <w:lang w:val="es-ES"/>
              </w:rPr>
              <w:t>*</w:t>
            </w:r>
          </w:p>
        </w:tc>
        <w:tc>
          <w:tcPr>
            <w:tcW w:w="5431" w:type="dxa"/>
          </w:tcPr>
          <w:p w14:paraId="4BE7E2EC" w14:textId="2EC9158F" w:rsidR="008D07A1" w:rsidRPr="008D07A1" w:rsidRDefault="008D07A1" w:rsidP="008D07A1">
            <w:pPr>
              <w:spacing w:before="100" w:beforeAutospacing="1" w:after="100" w:afterAutospacing="1"/>
              <w:jc w:val="both"/>
              <w:rPr>
                <w:rFonts w:cstheme="minorHAnsi"/>
                <w:sz w:val="21"/>
                <w:szCs w:val="21"/>
                <w:lang w:val="es-ES"/>
              </w:rPr>
            </w:pPr>
            <w:r w:rsidRPr="008D07A1">
              <w:rPr>
                <w:rFonts w:cstheme="minorHAnsi"/>
                <w:sz w:val="21"/>
                <w:szCs w:val="21"/>
                <w:lang w:val="es-ES"/>
              </w:rPr>
              <w:t>Etapa de entrega de equipamiento a proyectos ganadores</w:t>
            </w:r>
          </w:p>
        </w:tc>
      </w:tr>
      <w:tr w:rsidR="008D07A1" w:rsidRPr="008D07A1" w14:paraId="5435ADC7" w14:textId="77777777" w:rsidTr="008D07A1">
        <w:tc>
          <w:tcPr>
            <w:tcW w:w="3397" w:type="dxa"/>
          </w:tcPr>
          <w:p w14:paraId="695CBEE0" w14:textId="5A42A681" w:rsidR="008D07A1" w:rsidRPr="008D07A1" w:rsidRDefault="00EB19CB" w:rsidP="008D07A1">
            <w:pPr>
              <w:spacing w:before="100" w:beforeAutospacing="1" w:after="100" w:afterAutospacing="1"/>
              <w:jc w:val="both"/>
              <w:rPr>
                <w:rFonts w:cstheme="minorHAnsi"/>
                <w:sz w:val="21"/>
                <w:szCs w:val="21"/>
                <w:lang w:val="es-ES"/>
              </w:rPr>
            </w:pPr>
            <w:r>
              <w:rPr>
                <w:rFonts w:cstheme="minorHAnsi"/>
                <w:sz w:val="21"/>
                <w:szCs w:val="21"/>
                <w:lang w:val="es-ES"/>
              </w:rPr>
              <w:t>Lunes 23 de enero</w:t>
            </w:r>
            <w:r w:rsidR="008D07A1" w:rsidRPr="008D07A1">
              <w:rPr>
                <w:rFonts w:cstheme="minorHAnsi"/>
                <w:sz w:val="21"/>
                <w:szCs w:val="21"/>
                <w:lang w:val="es-ES"/>
              </w:rPr>
              <w:t xml:space="preserve"> de 2023</w:t>
            </w:r>
          </w:p>
        </w:tc>
        <w:tc>
          <w:tcPr>
            <w:tcW w:w="5431" w:type="dxa"/>
          </w:tcPr>
          <w:p w14:paraId="261379D5" w14:textId="61046641" w:rsidR="008D07A1" w:rsidRPr="008D07A1" w:rsidRDefault="008D07A1" w:rsidP="008D07A1">
            <w:pPr>
              <w:spacing w:before="100" w:beforeAutospacing="1" w:after="100" w:afterAutospacing="1"/>
              <w:jc w:val="both"/>
              <w:rPr>
                <w:rFonts w:cstheme="minorHAnsi"/>
                <w:sz w:val="21"/>
                <w:szCs w:val="21"/>
                <w:lang w:val="es-ES"/>
              </w:rPr>
            </w:pPr>
            <w:r w:rsidRPr="008D07A1">
              <w:rPr>
                <w:rFonts w:cstheme="minorHAnsi"/>
                <w:sz w:val="21"/>
                <w:szCs w:val="21"/>
                <w:lang w:val="es-ES"/>
              </w:rPr>
              <w:t>Inicio de etapa de retribución y programa de formación de públicos</w:t>
            </w:r>
          </w:p>
        </w:tc>
      </w:tr>
      <w:tr w:rsidR="008D07A1" w:rsidRPr="008D07A1" w14:paraId="575B341A" w14:textId="77777777" w:rsidTr="008D07A1">
        <w:tc>
          <w:tcPr>
            <w:tcW w:w="3397" w:type="dxa"/>
          </w:tcPr>
          <w:p w14:paraId="5B079C70" w14:textId="27BF6917" w:rsidR="008D07A1" w:rsidRPr="008D07A1" w:rsidRDefault="008D07A1" w:rsidP="008D07A1">
            <w:pPr>
              <w:spacing w:before="100" w:beforeAutospacing="1" w:after="100" w:afterAutospacing="1"/>
              <w:jc w:val="both"/>
              <w:rPr>
                <w:rFonts w:cstheme="minorHAnsi"/>
                <w:sz w:val="21"/>
                <w:szCs w:val="21"/>
                <w:lang w:val="es-ES"/>
              </w:rPr>
            </w:pPr>
            <w:r w:rsidRPr="008D07A1">
              <w:rPr>
                <w:rFonts w:cstheme="minorHAnsi"/>
                <w:sz w:val="21"/>
                <w:szCs w:val="21"/>
                <w:lang w:val="es-ES"/>
              </w:rPr>
              <w:t>Viernes 2</w:t>
            </w:r>
            <w:r w:rsidR="00FC755C">
              <w:rPr>
                <w:rFonts w:cstheme="minorHAnsi"/>
                <w:sz w:val="21"/>
                <w:szCs w:val="21"/>
                <w:lang w:val="es-ES"/>
              </w:rPr>
              <w:t>0</w:t>
            </w:r>
            <w:r w:rsidRPr="008D07A1">
              <w:rPr>
                <w:rFonts w:cstheme="minorHAnsi"/>
                <w:sz w:val="21"/>
                <w:szCs w:val="21"/>
                <w:lang w:val="es-ES"/>
              </w:rPr>
              <w:t xml:space="preserve"> de abril de 2023</w:t>
            </w:r>
          </w:p>
        </w:tc>
        <w:tc>
          <w:tcPr>
            <w:tcW w:w="5431" w:type="dxa"/>
          </w:tcPr>
          <w:p w14:paraId="4E0956FE" w14:textId="5A8D4BB4" w:rsidR="008D07A1" w:rsidRPr="008D07A1" w:rsidRDefault="008D07A1" w:rsidP="008D07A1">
            <w:pPr>
              <w:spacing w:before="100" w:beforeAutospacing="1" w:after="100" w:afterAutospacing="1"/>
              <w:jc w:val="both"/>
              <w:rPr>
                <w:rFonts w:cstheme="minorHAnsi"/>
                <w:sz w:val="21"/>
                <w:szCs w:val="21"/>
                <w:lang w:val="es-ES"/>
              </w:rPr>
            </w:pPr>
            <w:r w:rsidRPr="008D07A1">
              <w:rPr>
                <w:rFonts w:cstheme="minorHAnsi"/>
                <w:sz w:val="21"/>
                <w:szCs w:val="21"/>
                <w:lang w:val="es-ES"/>
              </w:rPr>
              <w:t>Fecha límite para programas de retribución.</w:t>
            </w:r>
          </w:p>
        </w:tc>
      </w:tr>
    </w:tbl>
    <w:p w14:paraId="462EE7C8" w14:textId="6705A2D9" w:rsidR="00191631" w:rsidRPr="00EB19CB" w:rsidRDefault="00EB19CB" w:rsidP="00EB19CB">
      <w:pPr>
        <w:pStyle w:val="Sinespaciado"/>
        <w:rPr>
          <w:sz w:val="20"/>
          <w:szCs w:val="20"/>
          <w:lang w:val="es-ES"/>
        </w:rPr>
      </w:pPr>
      <w:bookmarkStart w:id="2" w:name="_Toc111632624"/>
      <w:r>
        <w:rPr>
          <w:lang w:val="es-ES"/>
        </w:rPr>
        <w:t>*</w:t>
      </w:r>
      <w:r>
        <w:rPr>
          <w:sz w:val="20"/>
          <w:szCs w:val="20"/>
          <w:lang w:val="es-ES"/>
        </w:rPr>
        <w:t>El equipamiento se empezará a entregar en el orden de llegada de postulaciones. Se recomienda que los proyectos no lleguen en los últimos días.</w:t>
      </w:r>
    </w:p>
    <w:p w14:paraId="6444F487" w14:textId="5B7AAE90" w:rsidR="00B40A1C" w:rsidRPr="00191631" w:rsidRDefault="00B40A1C" w:rsidP="00191631">
      <w:pPr>
        <w:spacing w:before="100" w:beforeAutospacing="1" w:after="100" w:afterAutospacing="1"/>
        <w:jc w:val="both"/>
        <w:rPr>
          <w:rFonts w:cstheme="minorHAnsi"/>
          <w:b/>
          <w:bCs/>
          <w:lang w:val="es-ES"/>
        </w:rPr>
      </w:pPr>
      <w:r w:rsidRPr="00191631">
        <w:rPr>
          <w:rFonts w:cstheme="minorHAnsi"/>
          <w:b/>
          <w:bCs/>
          <w:lang w:val="es-ES"/>
        </w:rPr>
        <w:t>Glosario</w:t>
      </w:r>
      <w:bookmarkEnd w:id="2"/>
    </w:p>
    <w:p w14:paraId="4465D488" w14:textId="77777777" w:rsidR="00B40A1C" w:rsidRPr="00B40A1C" w:rsidRDefault="00B40A1C" w:rsidP="003A30F0">
      <w:pPr>
        <w:numPr>
          <w:ilvl w:val="0"/>
          <w:numId w:val="12"/>
        </w:numPr>
        <w:spacing w:before="100" w:beforeAutospacing="1" w:after="100" w:afterAutospacing="1"/>
        <w:jc w:val="both"/>
        <w:rPr>
          <w:rFonts w:cstheme="minorHAnsi"/>
          <w:lang w:val="es-ES"/>
        </w:rPr>
      </w:pPr>
      <w:r w:rsidRPr="00B40A1C">
        <w:rPr>
          <w:rFonts w:cstheme="minorHAnsi"/>
          <w:u w:val="single"/>
          <w:lang w:val="es-ES"/>
        </w:rPr>
        <w:t>Fomento:</w:t>
      </w:r>
      <w:r w:rsidRPr="00B40A1C">
        <w:rPr>
          <w:rFonts w:cstheme="minorHAnsi"/>
          <w:lang w:val="es-ES"/>
        </w:rPr>
        <w:t xml:space="preserve"> se define como aquellas acciones encaminadas a generar condiciones favorables para el desarrollo de la creación artística, la producción y la circulación de bienes y servicios culturales y creativos (Art. 105 de la Ley Orgánica de Cultura). «Dichos incentivos deberán otorgarse a los beneficiarios por medio de sistemas normados, con mecanismos de postulación y evaluación técnicos, transparentes, incluyentes y sostenibles, preferentemente concursos públicos de proyectos, y respetando criterios de calidad, eficiencia y democratización».</w:t>
      </w:r>
    </w:p>
    <w:p w14:paraId="1197380E" w14:textId="3B2EB53C" w:rsidR="00B40A1C" w:rsidRPr="00B40A1C" w:rsidRDefault="00B40A1C" w:rsidP="003A30F0">
      <w:pPr>
        <w:numPr>
          <w:ilvl w:val="0"/>
          <w:numId w:val="12"/>
        </w:numPr>
        <w:spacing w:before="100" w:beforeAutospacing="1" w:after="100" w:afterAutospacing="1"/>
        <w:jc w:val="both"/>
        <w:rPr>
          <w:rFonts w:cstheme="minorHAnsi"/>
          <w:lang w:val="es-ES"/>
        </w:rPr>
      </w:pPr>
      <w:r w:rsidRPr="00B40A1C">
        <w:rPr>
          <w:rFonts w:cstheme="minorHAnsi"/>
          <w:u w:val="single"/>
          <w:lang w:val="es-ES"/>
        </w:rPr>
        <w:t>Espacio/infraestructura cultural:</w:t>
      </w:r>
      <w:r w:rsidRPr="00B40A1C">
        <w:rPr>
          <w:rFonts w:cstheme="minorHAnsi"/>
          <w:lang w:val="es-ES"/>
        </w:rPr>
        <w:t xml:space="preserve"> se refieren a aquellos lugares  con una infraestructura específica destinados al desarrollo de los distintos eslabones de la cadena productiva de los ámbitos culturales-artísticos o se ponen en común diversas manifestaciones culturales. Para efectos de aplicación de la presente convocatoria, esto hace referencia -además- a la inscripción de la actividad económica correspondiente en el organismo tributario oficial en las líneas vinculadas a las artes escénicas, la música, el audiovisual, artes visuales, el diseño, artes literarias.</w:t>
      </w:r>
    </w:p>
    <w:p w14:paraId="714E31F9" w14:textId="77777777" w:rsidR="00B40A1C" w:rsidRPr="00B40A1C" w:rsidRDefault="00B40A1C" w:rsidP="003A30F0">
      <w:pPr>
        <w:numPr>
          <w:ilvl w:val="0"/>
          <w:numId w:val="12"/>
        </w:numPr>
        <w:spacing w:before="100" w:beforeAutospacing="1" w:after="100" w:afterAutospacing="1"/>
        <w:jc w:val="both"/>
        <w:rPr>
          <w:rFonts w:cstheme="minorHAnsi"/>
          <w:lang w:val="es-ES"/>
        </w:rPr>
      </w:pPr>
      <w:r w:rsidRPr="00B40A1C">
        <w:rPr>
          <w:rFonts w:cstheme="minorHAnsi"/>
          <w:u w:val="single"/>
          <w:lang w:val="es-ES"/>
        </w:rPr>
        <w:t>Jurado calificador:</w:t>
      </w:r>
      <w:r w:rsidRPr="00B40A1C">
        <w:rPr>
          <w:rFonts w:cstheme="minorHAnsi"/>
          <w:lang w:val="es-ES"/>
        </w:rPr>
        <w:t xml:space="preserve"> órgano conformado por un grupo de expertos con capacidades técnicas demostradas en el ámbito de la ejecución de proyectos artístico-culturales que tiene la competencia de evaluar y calificar las postulaciones recibidas y seleccionar los proyectos ganadores de la convocatoria acorde a los parámetros acordados y </w:t>
      </w:r>
      <w:r w:rsidRPr="00B40A1C">
        <w:rPr>
          <w:rFonts w:cstheme="minorHAnsi"/>
          <w:lang w:val="es-ES"/>
        </w:rPr>
        <w:lastRenderedPageBreak/>
        <w:t>establecidos con la Secretaría de Cultura y la OEI y los lineamientos de las bases técnicas.</w:t>
      </w:r>
    </w:p>
    <w:p w14:paraId="5FE002D5" w14:textId="2F917565" w:rsidR="00B40A1C" w:rsidRPr="00B40A1C" w:rsidRDefault="00B40A1C" w:rsidP="003A30F0">
      <w:pPr>
        <w:numPr>
          <w:ilvl w:val="0"/>
          <w:numId w:val="12"/>
        </w:numPr>
        <w:spacing w:before="100" w:beforeAutospacing="1" w:after="100" w:afterAutospacing="1"/>
        <w:jc w:val="both"/>
        <w:rPr>
          <w:rFonts w:cstheme="minorHAnsi"/>
          <w:lang w:val="es-ES"/>
        </w:rPr>
      </w:pPr>
      <w:r w:rsidRPr="00B40A1C">
        <w:rPr>
          <w:rFonts w:cstheme="minorHAnsi"/>
          <w:u w:val="single"/>
          <w:lang w:val="es-ES"/>
        </w:rPr>
        <w:t>Equipamiento:</w:t>
      </w:r>
      <w:r w:rsidRPr="00B40A1C">
        <w:rPr>
          <w:rFonts w:cstheme="minorHAnsi"/>
          <w:lang w:val="es-ES"/>
        </w:rPr>
        <w:t xml:space="preserve"> son bienes, </w:t>
      </w:r>
      <w:r w:rsidR="00EB19CB">
        <w:rPr>
          <w:rFonts w:cstheme="minorHAnsi"/>
          <w:lang w:val="es-ES"/>
        </w:rPr>
        <w:t xml:space="preserve">muebles, </w:t>
      </w:r>
      <w:r w:rsidRPr="00B40A1C">
        <w:rPr>
          <w:rFonts w:cstheme="minorHAnsi"/>
          <w:lang w:val="es-ES"/>
        </w:rPr>
        <w:t>aparatos u objetos de uso y/o carácter artístico-cultural referidos a equipos especializados</w:t>
      </w:r>
      <w:r w:rsidR="0029102F">
        <w:rPr>
          <w:rFonts w:cstheme="minorHAnsi"/>
          <w:lang w:val="es-ES"/>
        </w:rPr>
        <w:t xml:space="preserve"> o</w:t>
      </w:r>
      <w:r w:rsidRPr="00B40A1C">
        <w:rPr>
          <w:rFonts w:cstheme="minorHAnsi"/>
          <w:lang w:val="es-ES"/>
        </w:rPr>
        <w:t xml:space="preserve"> técnicos para uso </w:t>
      </w:r>
      <w:r w:rsidR="00191631" w:rsidRPr="00B40A1C">
        <w:rPr>
          <w:rFonts w:cstheme="minorHAnsi"/>
          <w:lang w:val="es-ES"/>
        </w:rPr>
        <w:t>exclusivo</w:t>
      </w:r>
      <w:r w:rsidRPr="00B40A1C">
        <w:rPr>
          <w:rFonts w:cstheme="minorHAnsi"/>
          <w:lang w:val="es-ES"/>
        </w:rPr>
        <w:t xml:space="preserve"> y/o hacer operativas las actividades relacionadas a disciplinas artísticas que son parte de esta convocatoria pública. Se exceptúa la compra de software y tecnología de uso personal como computadores, celulares, </w:t>
      </w:r>
      <w:proofErr w:type="spellStart"/>
      <w:r w:rsidRPr="00B40A1C">
        <w:rPr>
          <w:rFonts w:cstheme="minorHAnsi"/>
          <w:lang w:val="es-ES"/>
        </w:rPr>
        <w:t>tablets</w:t>
      </w:r>
      <w:proofErr w:type="spellEnd"/>
      <w:r w:rsidRPr="00B40A1C">
        <w:rPr>
          <w:rFonts w:cstheme="minorHAnsi"/>
          <w:lang w:val="es-ES"/>
        </w:rPr>
        <w:t xml:space="preserve">, </w:t>
      </w:r>
      <w:proofErr w:type="spellStart"/>
      <w:r w:rsidRPr="00B40A1C">
        <w:rPr>
          <w:rFonts w:cstheme="minorHAnsi"/>
          <w:lang w:val="es-ES"/>
        </w:rPr>
        <w:t>etc</w:t>
      </w:r>
      <w:proofErr w:type="spellEnd"/>
      <w:r w:rsidRPr="00B40A1C">
        <w:rPr>
          <w:rFonts w:cstheme="minorHAnsi"/>
          <w:lang w:val="es-ES"/>
        </w:rPr>
        <w:t>, así como la compra de indumentaria u otros objetos de uso personal.</w:t>
      </w:r>
    </w:p>
    <w:p w14:paraId="2FD99C71" w14:textId="349B7460" w:rsidR="00B40A1C" w:rsidRPr="00B40A1C" w:rsidRDefault="00B40A1C" w:rsidP="003A30F0">
      <w:pPr>
        <w:numPr>
          <w:ilvl w:val="0"/>
          <w:numId w:val="12"/>
        </w:numPr>
        <w:spacing w:before="100" w:beforeAutospacing="1" w:after="100" w:afterAutospacing="1"/>
        <w:jc w:val="both"/>
        <w:rPr>
          <w:rFonts w:cstheme="minorHAnsi"/>
          <w:lang w:val="es-ES"/>
        </w:rPr>
      </w:pPr>
      <w:r w:rsidRPr="00B40A1C">
        <w:rPr>
          <w:rFonts w:cstheme="minorHAnsi"/>
          <w:u w:val="single"/>
          <w:lang w:val="es-ES"/>
        </w:rPr>
        <w:t>Contenidos artístico-culturales</w:t>
      </w:r>
      <w:r w:rsidRPr="00B40A1C">
        <w:rPr>
          <w:rFonts w:cstheme="minorHAnsi"/>
          <w:lang w:val="es-ES"/>
        </w:rPr>
        <w:t xml:space="preserve">: acorde a la definición de la Unesco, éstos se refieren al sentido simbólico, la dimensión artística y los valores culturales que emanan de las identidades culturales o las expresan. Para efectos de esta convocatoria, estos elementos se enmarcan en las áreas de fomento y líneas vinculadas a los distintos sectores del arte y la cultura. </w:t>
      </w:r>
    </w:p>
    <w:p w14:paraId="4A536694" w14:textId="77777777" w:rsidR="00B40A1C" w:rsidRPr="001576BF" w:rsidRDefault="00B40A1C" w:rsidP="003A30F0">
      <w:pPr>
        <w:numPr>
          <w:ilvl w:val="0"/>
          <w:numId w:val="12"/>
        </w:numPr>
        <w:spacing w:before="100" w:beforeAutospacing="1" w:after="100" w:afterAutospacing="1"/>
        <w:jc w:val="both"/>
        <w:rPr>
          <w:rFonts w:cstheme="minorHAnsi"/>
          <w:lang w:val="es-ES"/>
        </w:rPr>
      </w:pPr>
      <w:r w:rsidRPr="00B40A1C">
        <w:rPr>
          <w:rFonts w:cstheme="minorHAnsi"/>
          <w:u w:val="single"/>
          <w:lang w:val="es-ES"/>
        </w:rPr>
        <w:t>Cotización</w:t>
      </w:r>
      <w:r w:rsidRPr="00B40A1C">
        <w:rPr>
          <w:rFonts w:cstheme="minorHAnsi"/>
          <w:lang w:val="es-ES"/>
        </w:rPr>
        <w:t xml:space="preserve">: documento informativo que establece un precio, un tiempo y una validez para una oferta de bienes y/o servicios. Este documento tiene firma de responsabilidad, fechas, número de RUC del proveedor y precios desglosados por ítem y en caso de ser el caso, la tarifa de IVA vigente, tiempos y forma de entrega, forma de pago. </w:t>
      </w:r>
    </w:p>
    <w:sectPr w:rsidR="00B40A1C" w:rsidRPr="001576BF" w:rsidSect="001576BF">
      <w:headerReference w:type="default" r:id="rId10"/>
      <w:footerReference w:type="even" r:id="rId11"/>
      <w:footerReference w:type="default" r:id="rId12"/>
      <w:pgSz w:w="12240" w:h="15840"/>
      <w:pgMar w:top="1940" w:right="1701" w:bottom="1713"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84FE2" w14:textId="77777777" w:rsidR="005F7FE5" w:rsidRDefault="005F7FE5" w:rsidP="00B40A1C">
      <w:pPr>
        <w:spacing w:after="0" w:line="240" w:lineRule="auto"/>
      </w:pPr>
      <w:r>
        <w:separator/>
      </w:r>
    </w:p>
  </w:endnote>
  <w:endnote w:type="continuationSeparator" w:id="0">
    <w:p w14:paraId="0186D6D8" w14:textId="77777777" w:rsidR="005F7FE5" w:rsidRDefault="005F7FE5" w:rsidP="00B40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95521175"/>
      <w:docPartObj>
        <w:docPartGallery w:val="Page Numbers (Bottom of Page)"/>
        <w:docPartUnique/>
      </w:docPartObj>
    </w:sdtPr>
    <w:sdtContent>
      <w:p w14:paraId="2665DFB5" w14:textId="7A36F5BA" w:rsidR="00E51A57" w:rsidRDefault="00E51A57" w:rsidP="004C526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5D924CE" w14:textId="77777777" w:rsidR="00E51A57" w:rsidRDefault="00E51A57" w:rsidP="00FF4B6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373734388"/>
      <w:docPartObj>
        <w:docPartGallery w:val="Page Numbers (Bottom of Page)"/>
        <w:docPartUnique/>
      </w:docPartObj>
    </w:sdtPr>
    <w:sdtContent>
      <w:p w14:paraId="1296B6C6" w14:textId="194C2740" w:rsidR="00E51A57" w:rsidRDefault="00E51A57" w:rsidP="004C526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782DAA">
          <w:rPr>
            <w:rStyle w:val="Nmerodepgina"/>
            <w:noProof/>
          </w:rPr>
          <w:t>13</w:t>
        </w:r>
        <w:r>
          <w:rPr>
            <w:rStyle w:val="Nmerodepgina"/>
          </w:rPr>
          <w:fldChar w:fldCharType="end"/>
        </w:r>
      </w:p>
    </w:sdtContent>
  </w:sdt>
  <w:p w14:paraId="488D1D1E" w14:textId="5A748C1E" w:rsidR="003641F9" w:rsidRDefault="00687CC5" w:rsidP="00FF4B63">
    <w:pPr>
      <w:pStyle w:val="Piedepgina"/>
      <w:ind w:right="360"/>
    </w:pPr>
    <w:r>
      <w:rPr>
        <w:noProof/>
        <w:lang w:eastAsia="es-EC"/>
      </w:rPr>
      <w:drawing>
        <wp:anchor distT="0" distB="0" distL="114300" distR="114300" simplePos="0" relativeHeight="251651072" behindDoc="1" locked="0" layoutInCell="1" allowOverlap="1" wp14:anchorId="7614271D" wp14:editId="3C9F9856">
          <wp:simplePos x="0" y="0"/>
          <wp:positionH relativeFrom="margin">
            <wp:posOffset>1431925</wp:posOffset>
          </wp:positionH>
          <wp:positionV relativeFrom="margin">
            <wp:posOffset>7788275</wp:posOffset>
          </wp:positionV>
          <wp:extent cx="5199380" cy="91503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1">
                    <a:extLst>
                      <a:ext uri="{28A0092B-C50C-407E-A947-70E740481C1C}">
                        <a14:useLocalDpi xmlns:a14="http://schemas.microsoft.com/office/drawing/2010/main" val="0"/>
                      </a:ext>
                    </a:extLst>
                  </a:blip>
                  <a:stretch>
                    <a:fillRect/>
                  </a:stretch>
                </pic:blipFill>
                <pic:spPr>
                  <a:xfrm>
                    <a:off x="0" y="0"/>
                    <a:ext cx="5199380" cy="915035"/>
                  </a:xfrm>
                  <a:prstGeom prst="rect">
                    <a:avLst/>
                  </a:prstGeom>
                </pic:spPr>
              </pic:pic>
            </a:graphicData>
          </a:graphic>
          <wp14:sizeRelH relativeFrom="page">
            <wp14:pctWidth>0</wp14:pctWidth>
          </wp14:sizeRelH>
          <wp14:sizeRelV relativeFrom="page">
            <wp14:pctHeight>0</wp14:pctHeight>
          </wp14:sizeRelV>
        </wp:anchor>
      </w:drawing>
    </w:r>
    <w:r w:rsidR="00A328C0">
      <w:rPr>
        <w:rFonts w:ascii="Times New Roman" w:eastAsia="Times New Roman" w:hAnsi="Times New Roman" w:cs="Times New Roman"/>
        <w:noProof/>
        <w:sz w:val="24"/>
        <w:szCs w:val="24"/>
        <w:lang w:eastAsia="es-EC"/>
      </w:rPr>
      <w:drawing>
        <wp:anchor distT="0" distB="0" distL="114300" distR="114300" simplePos="0" relativeHeight="251665408" behindDoc="1" locked="0" layoutInCell="1" allowOverlap="1" wp14:anchorId="4DBFF481" wp14:editId="71959AA1">
          <wp:simplePos x="0" y="0"/>
          <wp:positionH relativeFrom="column">
            <wp:posOffset>0</wp:posOffset>
          </wp:positionH>
          <wp:positionV relativeFrom="paragraph">
            <wp:posOffset>0</wp:posOffset>
          </wp:positionV>
          <wp:extent cx="2842815" cy="46672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png"/>
                  <pic:cNvPicPr/>
                </pic:nvPicPr>
                <pic:blipFill>
                  <a:blip r:embed="rId2">
                    <a:extLst>
                      <a:ext uri="{28A0092B-C50C-407E-A947-70E740481C1C}">
                        <a14:useLocalDpi xmlns:a14="http://schemas.microsoft.com/office/drawing/2010/main" val="0"/>
                      </a:ext>
                    </a:extLst>
                  </a:blip>
                  <a:stretch>
                    <a:fillRect/>
                  </a:stretch>
                </pic:blipFill>
                <pic:spPr>
                  <a:xfrm>
                    <a:off x="0" y="0"/>
                    <a:ext cx="2842815" cy="4667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61E2E" w14:textId="77777777" w:rsidR="005F7FE5" w:rsidRDefault="005F7FE5" w:rsidP="00B40A1C">
      <w:pPr>
        <w:spacing w:after="0" w:line="240" w:lineRule="auto"/>
      </w:pPr>
      <w:r>
        <w:separator/>
      </w:r>
    </w:p>
  </w:footnote>
  <w:footnote w:type="continuationSeparator" w:id="0">
    <w:p w14:paraId="581C64C0" w14:textId="77777777" w:rsidR="005F7FE5" w:rsidRDefault="005F7FE5" w:rsidP="00B40A1C">
      <w:pPr>
        <w:spacing w:after="0" w:line="240" w:lineRule="auto"/>
      </w:pPr>
      <w:r>
        <w:continuationSeparator/>
      </w:r>
    </w:p>
  </w:footnote>
  <w:footnote w:id="1">
    <w:p w14:paraId="4471950C" w14:textId="77777777" w:rsidR="00FF4B63" w:rsidRPr="00B40A1C" w:rsidRDefault="00FF4B63" w:rsidP="00FF4B63">
      <w:pPr>
        <w:rPr>
          <w:rFonts w:eastAsia="Times New Roman" w:cstheme="minorHAnsi"/>
          <w:sz w:val="18"/>
          <w:szCs w:val="18"/>
        </w:rPr>
      </w:pPr>
      <w:r w:rsidRPr="00B40A1C">
        <w:rPr>
          <w:rFonts w:cstheme="minorHAnsi"/>
          <w:sz w:val="18"/>
          <w:szCs w:val="18"/>
          <w:vertAlign w:val="superscript"/>
        </w:rPr>
        <w:footnoteRef/>
      </w:r>
      <w:r w:rsidRPr="00B40A1C">
        <w:rPr>
          <w:rFonts w:eastAsia="Times New Roman" w:cstheme="minorHAnsi"/>
          <w:sz w:val="18"/>
          <w:szCs w:val="18"/>
        </w:rPr>
        <w:t xml:space="preserve"> Véase https://es.unesco.org/news/epoca-covid-19-mundo-consume-arte-y-cultura</w:t>
      </w:r>
    </w:p>
  </w:footnote>
  <w:footnote w:id="2">
    <w:p w14:paraId="7877453E" w14:textId="3E5721B2" w:rsidR="003641F9" w:rsidRPr="00623433" w:rsidRDefault="003641F9">
      <w:pPr>
        <w:pStyle w:val="Textonotapie"/>
        <w:rPr>
          <w:lang w:val="es-ES"/>
        </w:rPr>
      </w:pPr>
      <w:r>
        <w:rPr>
          <w:rStyle w:val="Refdenotaalpie"/>
        </w:rPr>
        <w:footnoteRef/>
      </w:r>
      <w:r w:rsidRPr="00FF4B63">
        <w:rPr>
          <w:lang w:val="es-EC"/>
        </w:rPr>
        <w:t xml:space="preserve"> </w:t>
      </w:r>
      <w:r w:rsidRPr="00623433">
        <w:rPr>
          <w:lang w:val="es-ES"/>
        </w:rPr>
        <w:t>Esta convocatoria no contempla montos máximos ya que esto dependerá de la propuesta del espacio, así como de la ejecución del proyecto.</w:t>
      </w:r>
      <w:r>
        <w:rPr>
          <w:lang w:val="es-ES"/>
        </w:rPr>
        <w:t>.</w:t>
      </w:r>
    </w:p>
  </w:footnote>
  <w:footnote w:id="3">
    <w:p w14:paraId="12A84434" w14:textId="31A4D630" w:rsidR="003641F9" w:rsidRPr="00B93C7D" w:rsidRDefault="003641F9" w:rsidP="00623433">
      <w:pPr>
        <w:pStyle w:val="Textonotapie"/>
        <w:rPr>
          <w:lang w:val="es-ES"/>
        </w:rPr>
      </w:pPr>
      <w:r w:rsidRPr="00B40A1C">
        <w:rPr>
          <w:rStyle w:val="Refdenotaalpie"/>
          <w:rFonts w:cstheme="minorHAnsi"/>
          <w:sz w:val="18"/>
          <w:szCs w:val="18"/>
        </w:rPr>
        <w:footnoteRef/>
      </w:r>
      <w:r w:rsidRPr="00FF4B63">
        <w:rPr>
          <w:rFonts w:cstheme="minorHAnsi"/>
          <w:sz w:val="18"/>
          <w:szCs w:val="18"/>
          <w:lang w:val="es-EC"/>
        </w:rPr>
        <w:t xml:space="preserve"> </w:t>
      </w:r>
      <w:r w:rsidRPr="00B93C7D">
        <w:rPr>
          <w:lang w:val="es-ES"/>
        </w:rPr>
        <w:t>La OEI escogerá la mejor opción, en función de los stocks disponibles y las propuestas de todos los proyectos ganadores. El postulante deberá marcar en su proyecto la mejor opción en cuanto al ámbito técnico y en caso de ser único proveedor deberá informar este particular en su postulación</w:t>
      </w:r>
      <w:r>
        <w:rPr>
          <w:lang w:val="es-ES"/>
        </w:rPr>
        <w:t>.</w:t>
      </w:r>
    </w:p>
  </w:footnote>
  <w:footnote w:id="4">
    <w:p w14:paraId="2BF83D08" w14:textId="2504A5BE" w:rsidR="003641F9" w:rsidRPr="00B93C7D" w:rsidRDefault="003641F9">
      <w:pPr>
        <w:pStyle w:val="Textonotapie"/>
        <w:rPr>
          <w:lang w:val="es-ES"/>
        </w:rPr>
      </w:pPr>
      <w:r w:rsidRPr="00B93C7D">
        <w:rPr>
          <w:rStyle w:val="Refdenotaalpie"/>
          <w:rFonts w:cstheme="minorHAnsi"/>
          <w:sz w:val="18"/>
          <w:szCs w:val="18"/>
        </w:rPr>
        <w:footnoteRef/>
      </w:r>
      <w:r w:rsidRPr="00FF4B63">
        <w:rPr>
          <w:rStyle w:val="Refdenotaalpie"/>
          <w:rFonts w:cstheme="minorHAnsi"/>
          <w:sz w:val="18"/>
          <w:szCs w:val="18"/>
          <w:lang w:val="es-EC"/>
        </w:rPr>
        <w:t xml:space="preserve"> </w:t>
      </w:r>
      <w:r>
        <w:rPr>
          <w:lang w:val="es-ES"/>
        </w:rPr>
        <w:t xml:space="preserve">Este experto técnico realizará una visita al espacio postulante para revisar la factibilidad de entregar el equipamiento requerido. En caso de encontrar observaciones, el técnico contratado podrá pedir modificaciones al postulante del proyecto. </w:t>
      </w:r>
    </w:p>
  </w:footnote>
  <w:footnote w:id="5">
    <w:p w14:paraId="14764EC2" w14:textId="718BEDB2" w:rsidR="003641F9" w:rsidRPr="00B93C7D" w:rsidRDefault="003641F9">
      <w:pPr>
        <w:pStyle w:val="Textonotapie"/>
        <w:rPr>
          <w:lang w:val="es-ES"/>
        </w:rPr>
      </w:pPr>
      <w:r>
        <w:rPr>
          <w:rStyle w:val="Refdenotaalpie"/>
        </w:rPr>
        <w:footnoteRef/>
      </w:r>
      <w:r w:rsidRPr="00FF4B63">
        <w:rPr>
          <w:lang w:val="es-EC"/>
        </w:rPr>
        <w:t xml:space="preserve"> </w:t>
      </w:r>
      <w:r w:rsidRPr="00B93C7D">
        <w:rPr>
          <w:lang w:val="es-ES"/>
        </w:rPr>
        <w:t>En caso de no disponer de firma electrónica, los documentos deberán estar suscritos, escaneados y legibles</w:t>
      </w:r>
      <w:r>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BA06B" w14:textId="77777777" w:rsidR="003641F9" w:rsidRDefault="003641F9">
    <w:pPr>
      <w:pStyle w:val="Encabezado"/>
    </w:pPr>
    <w:r>
      <w:rPr>
        <w:noProof/>
        <w:lang w:eastAsia="es-EC"/>
      </w:rPr>
      <w:drawing>
        <wp:anchor distT="0" distB="0" distL="114300" distR="114300" simplePos="0" relativeHeight="251658240" behindDoc="0" locked="0" layoutInCell="1" allowOverlap="1" wp14:anchorId="55706CDD" wp14:editId="550D30C0">
          <wp:simplePos x="0" y="0"/>
          <wp:positionH relativeFrom="margin">
            <wp:posOffset>759460</wp:posOffset>
          </wp:positionH>
          <wp:positionV relativeFrom="margin">
            <wp:posOffset>-2819400</wp:posOffset>
          </wp:positionV>
          <wp:extent cx="567690" cy="3982720"/>
          <wp:effectExtent l="0" t="5715"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495" r="7317"/>
                  <a:stretch/>
                </pic:blipFill>
                <pic:spPr bwMode="auto">
                  <a:xfrm rot="5400000">
                    <a:off x="0" y="0"/>
                    <a:ext cx="567690" cy="39827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1356240E" w14:textId="77777777" w:rsidR="003641F9" w:rsidRPr="00B40A1C" w:rsidRDefault="003641F9" w:rsidP="00B40A1C">
    <w:pPr>
      <w:pStyle w:val="Piedepgina"/>
      <w:ind w:left="851" w:hanging="2269"/>
      <w:rPr>
        <w:rFonts w:ascii="Century Gothic" w:hAnsi="Century Gothic" w:cstheme="minorHAnsi"/>
        <w:b/>
        <w:color w:val="8496B0" w:themeColor="text2" w:themeTint="99"/>
        <w:sz w:val="18"/>
        <w:szCs w:val="18"/>
      </w:rPr>
    </w:pPr>
    <w:r w:rsidRPr="00086F0E">
      <w:rPr>
        <w:rFonts w:ascii="Century Gothic" w:hAnsi="Century Gothic" w:cstheme="minorHAnsi"/>
        <w:b/>
        <w:color w:val="8496B0" w:themeColor="text2" w:themeTint="99"/>
        <w:sz w:val="18"/>
        <w:szCs w:val="18"/>
      </w:rPr>
      <w:t xml:space="preserve">Plan de Reactivación Cultural para el  Distrito Metropolitano de Quito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31785"/>
    <w:multiLevelType w:val="hybridMultilevel"/>
    <w:tmpl w:val="306C21E8"/>
    <w:lvl w:ilvl="0" w:tplc="300A000F">
      <w:start w:val="1"/>
      <w:numFmt w:val="decimal"/>
      <w:lvlText w:val="%1."/>
      <w:lvlJc w:val="left"/>
      <w:pPr>
        <w:ind w:left="720" w:hanging="360"/>
      </w:pPr>
      <w:rPr>
        <w:rFonts w:hint="default"/>
        <w:b/>
      </w:rPr>
    </w:lvl>
    <w:lvl w:ilvl="1" w:tplc="9C4CB1AE">
      <w:numFmt w:val="bullet"/>
      <w:lvlText w:val="•"/>
      <w:lvlJc w:val="left"/>
      <w:pPr>
        <w:ind w:left="1785" w:hanging="705"/>
      </w:pPr>
      <w:rPr>
        <w:rFonts w:ascii="Calibri" w:eastAsiaTheme="minorHAnsi" w:hAnsi="Calibri" w:cs="Calibri"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1A421E6F"/>
    <w:multiLevelType w:val="hybridMultilevel"/>
    <w:tmpl w:val="EC7850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8F638A"/>
    <w:multiLevelType w:val="hybridMultilevel"/>
    <w:tmpl w:val="ACD285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C65F5E"/>
    <w:multiLevelType w:val="hybridMultilevel"/>
    <w:tmpl w:val="42BE060E"/>
    <w:lvl w:ilvl="0" w:tplc="A2A41E5E">
      <w:start w:val="1"/>
      <w:numFmt w:val="bullet"/>
      <w:lvlText w:val="-"/>
      <w:lvlJc w:val="left"/>
      <w:pPr>
        <w:ind w:left="720" w:hanging="360"/>
      </w:pPr>
      <w:rPr>
        <w:rFonts w:ascii="Calibri" w:eastAsia="Trebuchet MS"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DA676F"/>
    <w:multiLevelType w:val="hybridMultilevel"/>
    <w:tmpl w:val="D9726776"/>
    <w:lvl w:ilvl="0" w:tplc="300A0001">
      <w:start w:val="1"/>
      <w:numFmt w:val="bullet"/>
      <w:lvlText w:val=""/>
      <w:lvlJc w:val="left"/>
      <w:pPr>
        <w:ind w:left="720" w:hanging="360"/>
      </w:pPr>
      <w:rPr>
        <w:rFonts w:ascii="Symbol" w:hAnsi="Symbol" w:hint="default"/>
        <w:b/>
      </w:rPr>
    </w:lvl>
    <w:lvl w:ilvl="1" w:tplc="9C4CB1AE">
      <w:numFmt w:val="bullet"/>
      <w:lvlText w:val="•"/>
      <w:lvlJc w:val="left"/>
      <w:pPr>
        <w:ind w:left="1785" w:hanging="705"/>
      </w:pPr>
      <w:rPr>
        <w:rFonts w:ascii="Calibri" w:eastAsiaTheme="minorHAnsi" w:hAnsi="Calibri" w:cs="Calibri"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23BB6FE1"/>
    <w:multiLevelType w:val="hybridMultilevel"/>
    <w:tmpl w:val="9EE0882A"/>
    <w:lvl w:ilvl="0" w:tplc="300A0001">
      <w:start w:val="1"/>
      <w:numFmt w:val="bullet"/>
      <w:lvlText w:val=""/>
      <w:lvlJc w:val="left"/>
      <w:pPr>
        <w:ind w:left="436" w:hanging="360"/>
      </w:pPr>
      <w:rPr>
        <w:rFonts w:ascii="Symbol" w:hAnsi="Symbol" w:hint="default"/>
      </w:rPr>
    </w:lvl>
    <w:lvl w:ilvl="1" w:tplc="336ACD1E">
      <w:start w:val="3"/>
      <w:numFmt w:val="bullet"/>
      <w:lvlText w:val="-"/>
      <w:lvlJc w:val="left"/>
      <w:pPr>
        <w:ind w:left="1156" w:hanging="360"/>
      </w:pPr>
      <w:rPr>
        <w:rFonts w:ascii="Calibri" w:eastAsiaTheme="minorHAnsi" w:hAnsi="Calibri" w:cs="Calibri" w:hint="default"/>
      </w:rPr>
    </w:lvl>
    <w:lvl w:ilvl="2" w:tplc="300A0005" w:tentative="1">
      <w:start w:val="1"/>
      <w:numFmt w:val="bullet"/>
      <w:lvlText w:val=""/>
      <w:lvlJc w:val="left"/>
      <w:pPr>
        <w:ind w:left="1876" w:hanging="360"/>
      </w:pPr>
      <w:rPr>
        <w:rFonts w:ascii="Wingdings" w:hAnsi="Wingdings" w:hint="default"/>
      </w:rPr>
    </w:lvl>
    <w:lvl w:ilvl="3" w:tplc="300A0001" w:tentative="1">
      <w:start w:val="1"/>
      <w:numFmt w:val="bullet"/>
      <w:lvlText w:val=""/>
      <w:lvlJc w:val="left"/>
      <w:pPr>
        <w:ind w:left="2596" w:hanging="360"/>
      </w:pPr>
      <w:rPr>
        <w:rFonts w:ascii="Symbol" w:hAnsi="Symbol" w:hint="default"/>
      </w:rPr>
    </w:lvl>
    <w:lvl w:ilvl="4" w:tplc="300A0003" w:tentative="1">
      <w:start w:val="1"/>
      <w:numFmt w:val="bullet"/>
      <w:lvlText w:val="o"/>
      <w:lvlJc w:val="left"/>
      <w:pPr>
        <w:ind w:left="3316" w:hanging="360"/>
      </w:pPr>
      <w:rPr>
        <w:rFonts w:ascii="Courier New" w:hAnsi="Courier New" w:cs="Courier New" w:hint="default"/>
      </w:rPr>
    </w:lvl>
    <w:lvl w:ilvl="5" w:tplc="300A0005" w:tentative="1">
      <w:start w:val="1"/>
      <w:numFmt w:val="bullet"/>
      <w:lvlText w:val=""/>
      <w:lvlJc w:val="left"/>
      <w:pPr>
        <w:ind w:left="4036" w:hanging="360"/>
      </w:pPr>
      <w:rPr>
        <w:rFonts w:ascii="Wingdings" w:hAnsi="Wingdings" w:hint="default"/>
      </w:rPr>
    </w:lvl>
    <w:lvl w:ilvl="6" w:tplc="300A0001" w:tentative="1">
      <w:start w:val="1"/>
      <w:numFmt w:val="bullet"/>
      <w:lvlText w:val=""/>
      <w:lvlJc w:val="left"/>
      <w:pPr>
        <w:ind w:left="4756" w:hanging="360"/>
      </w:pPr>
      <w:rPr>
        <w:rFonts w:ascii="Symbol" w:hAnsi="Symbol" w:hint="default"/>
      </w:rPr>
    </w:lvl>
    <w:lvl w:ilvl="7" w:tplc="300A0003" w:tentative="1">
      <w:start w:val="1"/>
      <w:numFmt w:val="bullet"/>
      <w:lvlText w:val="o"/>
      <w:lvlJc w:val="left"/>
      <w:pPr>
        <w:ind w:left="5476" w:hanging="360"/>
      </w:pPr>
      <w:rPr>
        <w:rFonts w:ascii="Courier New" w:hAnsi="Courier New" w:cs="Courier New" w:hint="default"/>
      </w:rPr>
    </w:lvl>
    <w:lvl w:ilvl="8" w:tplc="300A0005" w:tentative="1">
      <w:start w:val="1"/>
      <w:numFmt w:val="bullet"/>
      <w:lvlText w:val=""/>
      <w:lvlJc w:val="left"/>
      <w:pPr>
        <w:ind w:left="6196" w:hanging="360"/>
      </w:pPr>
      <w:rPr>
        <w:rFonts w:ascii="Wingdings" w:hAnsi="Wingdings" w:hint="default"/>
      </w:rPr>
    </w:lvl>
  </w:abstractNum>
  <w:abstractNum w:abstractNumId="6" w15:restartNumberingAfterBreak="0">
    <w:nsid w:val="3151222C"/>
    <w:multiLevelType w:val="multilevel"/>
    <w:tmpl w:val="1F8CA0F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51E0986"/>
    <w:multiLevelType w:val="hybridMultilevel"/>
    <w:tmpl w:val="238632D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435F445F"/>
    <w:multiLevelType w:val="multilevel"/>
    <w:tmpl w:val="92680DD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A003605"/>
    <w:multiLevelType w:val="hybridMultilevel"/>
    <w:tmpl w:val="F1500978"/>
    <w:lvl w:ilvl="0" w:tplc="C3A8B63C">
      <w:start w:val="1"/>
      <w:numFmt w:val="lowerLetter"/>
      <w:lvlText w:val="%1)"/>
      <w:lvlJc w:val="left"/>
      <w:pPr>
        <w:ind w:left="720" w:hanging="360"/>
      </w:pPr>
      <w:rPr>
        <w:rFonts w:hint="default"/>
        <w:color w:val="000000" w:themeColor="text1"/>
      </w:rPr>
    </w:lvl>
    <w:lvl w:ilvl="1" w:tplc="080A0019">
      <w:start w:val="1"/>
      <w:numFmt w:val="lowerLetter"/>
      <w:lvlText w:val="%2."/>
      <w:lvlJc w:val="left"/>
      <w:pPr>
        <w:ind w:left="1353"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AB0CAB"/>
    <w:multiLevelType w:val="hybridMultilevel"/>
    <w:tmpl w:val="47480B0A"/>
    <w:lvl w:ilvl="0" w:tplc="22A20830">
      <w:start w:val="1"/>
      <w:numFmt w:val="bullet"/>
      <w:lvlText w:val="-"/>
      <w:lvlJc w:val="left"/>
      <w:pPr>
        <w:ind w:left="1080" w:hanging="360"/>
      </w:pPr>
      <w:rPr>
        <w:rFonts w:ascii="Calibri" w:eastAsia="Trebuchet MS"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1932F5D"/>
    <w:multiLevelType w:val="hybridMultilevel"/>
    <w:tmpl w:val="ACD285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E0B7B65"/>
    <w:multiLevelType w:val="hybridMultilevel"/>
    <w:tmpl w:val="C83C3348"/>
    <w:lvl w:ilvl="0" w:tplc="E01423D6">
      <w:start w:val="1"/>
      <w:numFmt w:val="bullet"/>
      <w:lvlText w:val=""/>
      <w:lvlJc w:val="left"/>
      <w:pPr>
        <w:ind w:left="720" w:hanging="360"/>
      </w:pPr>
      <w:rPr>
        <w:rFonts w:ascii="Symbol" w:hAnsi="Symbol" w:hint="default"/>
        <w:color w:val="auto"/>
      </w:rPr>
    </w:lvl>
    <w:lvl w:ilvl="1" w:tplc="0B7C02A4">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783E2C54"/>
    <w:multiLevelType w:val="hybridMultilevel"/>
    <w:tmpl w:val="53B0FC58"/>
    <w:lvl w:ilvl="0" w:tplc="8590592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43816161">
    <w:abstractNumId w:val="13"/>
  </w:num>
  <w:num w:numId="2" w16cid:durableId="1198659760">
    <w:abstractNumId w:val="0"/>
  </w:num>
  <w:num w:numId="3" w16cid:durableId="346636631">
    <w:abstractNumId w:val="5"/>
  </w:num>
  <w:num w:numId="4" w16cid:durableId="1385065171">
    <w:abstractNumId w:val="4"/>
  </w:num>
  <w:num w:numId="5" w16cid:durableId="410544878">
    <w:abstractNumId w:val="7"/>
  </w:num>
  <w:num w:numId="6" w16cid:durableId="1226180786">
    <w:abstractNumId w:val="12"/>
  </w:num>
  <w:num w:numId="7" w16cid:durableId="1957323764">
    <w:abstractNumId w:val="3"/>
  </w:num>
  <w:num w:numId="8" w16cid:durableId="2008438005">
    <w:abstractNumId w:val="1"/>
  </w:num>
  <w:num w:numId="9" w16cid:durableId="455376284">
    <w:abstractNumId w:val="9"/>
  </w:num>
  <w:num w:numId="10" w16cid:durableId="1158423813">
    <w:abstractNumId w:val="8"/>
  </w:num>
  <w:num w:numId="11" w16cid:durableId="23094367">
    <w:abstractNumId w:val="6"/>
  </w:num>
  <w:num w:numId="12" w16cid:durableId="1107890443">
    <w:abstractNumId w:val="10"/>
  </w:num>
  <w:num w:numId="13" w16cid:durableId="1400711694">
    <w:abstractNumId w:val="11"/>
  </w:num>
  <w:num w:numId="14" w16cid:durableId="1623418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5E0"/>
    <w:rsid w:val="00001AC8"/>
    <w:rsid w:val="000101BD"/>
    <w:rsid w:val="000B2B90"/>
    <w:rsid w:val="000B4B3E"/>
    <w:rsid w:val="001278CB"/>
    <w:rsid w:val="00133107"/>
    <w:rsid w:val="001576BF"/>
    <w:rsid w:val="001661E5"/>
    <w:rsid w:val="00191631"/>
    <w:rsid w:val="001A45E0"/>
    <w:rsid w:val="00254F72"/>
    <w:rsid w:val="0029102F"/>
    <w:rsid w:val="003104C1"/>
    <w:rsid w:val="00351D06"/>
    <w:rsid w:val="003641F9"/>
    <w:rsid w:val="003A30F0"/>
    <w:rsid w:val="003B5D80"/>
    <w:rsid w:val="004049BA"/>
    <w:rsid w:val="0041218C"/>
    <w:rsid w:val="00414B87"/>
    <w:rsid w:val="00421F38"/>
    <w:rsid w:val="004524B5"/>
    <w:rsid w:val="0047724C"/>
    <w:rsid w:val="004A6343"/>
    <w:rsid w:val="004B22F6"/>
    <w:rsid w:val="004F0DF9"/>
    <w:rsid w:val="00510E79"/>
    <w:rsid w:val="00535DCE"/>
    <w:rsid w:val="005828F2"/>
    <w:rsid w:val="00595B01"/>
    <w:rsid w:val="005A23AE"/>
    <w:rsid w:val="005D0F80"/>
    <w:rsid w:val="005F7FE5"/>
    <w:rsid w:val="00623433"/>
    <w:rsid w:val="0063182D"/>
    <w:rsid w:val="00687CC5"/>
    <w:rsid w:val="006C41DC"/>
    <w:rsid w:val="006D34FA"/>
    <w:rsid w:val="006E6BE2"/>
    <w:rsid w:val="00706C0B"/>
    <w:rsid w:val="0071737E"/>
    <w:rsid w:val="00742845"/>
    <w:rsid w:val="007655AD"/>
    <w:rsid w:val="00766860"/>
    <w:rsid w:val="00767777"/>
    <w:rsid w:val="00782DAA"/>
    <w:rsid w:val="007A29C7"/>
    <w:rsid w:val="008519EF"/>
    <w:rsid w:val="00860351"/>
    <w:rsid w:val="0087365F"/>
    <w:rsid w:val="008D07A1"/>
    <w:rsid w:val="008D3F66"/>
    <w:rsid w:val="008E420B"/>
    <w:rsid w:val="00915A3F"/>
    <w:rsid w:val="009C1F71"/>
    <w:rsid w:val="00A328C0"/>
    <w:rsid w:val="00A66200"/>
    <w:rsid w:val="00AA6710"/>
    <w:rsid w:val="00AB4365"/>
    <w:rsid w:val="00AC5EA7"/>
    <w:rsid w:val="00B148EB"/>
    <w:rsid w:val="00B30083"/>
    <w:rsid w:val="00B40A1C"/>
    <w:rsid w:val="00B87391"/>
    <w:rsid w:val="00B93C7D"/>
    <w:rsid w:val="00C47300"/>
    <w:rsid w:val="00C50266"/>
    <w:rsid w:val="00C50F09"/>
    <w:rsid w:val="00D50BBB"/>
    <w:rsid w:val="00DD3932"/>
    <w:rsid w:val="00DF0473"/>
    <w:rsid w:val="00E51A57"/>
    <w:rsid w:val="00E754FE"/>
    <w:rsid w:val="00EB19CB"/>
    <w:rsid w:val="00F33302"/>
    <w:rsid w:val="00F35FA0"/>
    <w:rsid w:val="00F46908"/>
    <w:rsid w:val="00FC755C"/>
    <w:rsid w:val="00FD2548"/>
    <w:rsid w:val="00FD6B6B"/>
    <w:rsid w:val="00FF0A38"/>
    <w:rsid w:val="00FF4B63"/>
    <w:rsid w:val="00FF6DE6"/>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343F19"/>
  <w15:docId w15:val="{C40FDB72-3004-B44F-9F7E-2AD924AB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A1C"/>
    <w:pPr>
      <w:spacing w:after="200" w:line="276" w:lineRule="auto"/>
    </w:pPr>
    <w:rPr>
      <w:sz w:val="22"/>
      <w:szCs w:val="22"/>
      <w:lang w:val="es-EC"/>
    </w:rPr>
  </w:style>
  <w:style w:type="paragraph" w:styleId="Ttulo2">
    <w:name w:val="heading 2"/>
    <w:basedOn w:val="Normal"/>
    <w:next w:val="Normal"/>
    <w:link w:val="Ttulo2Car"/>
    <w:uiPriority w:val="9"/>
    <w:unhideWhenUsed/>
    <w:qFormat/>
    <w:rsid w:val="00B40A1C"/>
    <w:pPr>
      <w:keepNext/>
      <w:keepLines/>
      <w:spacing w:before="40" w:after="0" w:line="240" w:lineRule="auto"/>
      <w:outlineLvl w:val="1"/>
    </w:pPr>
    <w:rPr>
      <w:rFonts w:asciiTheme="majorHAnsi" w:eastAsiaTheme="majorEastAsia" w:hAnsiTheme="majorHAnsi" w:cstheme="majorBidi"/>
      <w:color w:val="2F5496" w:themeColor="accent1" w:themeShade="BF"/>
      <w:sz w:val="32"/>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0A1C"/>
    <w:pPr>
      <w:tabs>
        <w:tab w:val="center" w:pos="4419"/>
        <w:tab w:val="right" w:pos="8838"/>
      </w:tabs>
    </w:pPr>
  </w:style>
  <w:style w:type="character" w:customStyle="1" w:styleId="EncabezadoCar">
    <w:name w:val="Encabezado Car"/>
    <w:basedOn w:val="Fuentedeprrafopredeter"/>
    <w:link w:val="Encabezado"/>
    <w:uiPriority w:val="99"/>
    <w:rsid w:val="00B40A1C"/>
  </w:style>
  <w:style w:type="paragraph" w:styleId="Piedepgina">
    <w:name w:val="footer"/>
    <w:basedOn w:val="Normal"/>
    <w:link w:val="PiedepginaCar"/>
    <w:uiPriority w:val="99"/>
    <w:unhideWhenUsed/>
    <w:rsid w:val="00B40A1C"/>
    <w:pPr>
      <w:tabs>
        <w:tab w:val="center" w:pos="4419"/>
        <w:tab w:val="right" w:pos="8838"/>
      </w:tabs>
    </w:pPr>
  </w:style>
  <w:style w:type="character" w:customStyle="1" w:styleId="PiedepginaCar">
    <w:name w:val="Pie de página Car"/>
    <w:basedOn w:val="Fuentedeprrafopredeter"/>
    <w:link w:val="Piedepgina"/>
    <w:uiPriority w:val="99"/>
    <w:rsid w:val="00B40A1C"/>
  </w:style>
  <w:style w:type="paragraph" w:styleId="Sinespaciado">
    <w:name w:val="No Spacing"/>
    <w:uiPriority w:val="1"/>
    <w:qFormat/>
    <w:rsid w:val="00B40A1C"/>
    <w:rPr>
      <w:sz w:val="22"/>
      <w:szCs w:val="22"/>
      <w:lang w:val="es-EC"/>
    </w:rPr>
  </w:style>
  <w:style w:type="paragraph" w:styleId="Prrafodelista">
    <w:name w:val="List Paragraph"/>
    <w:basedOn w:val="Normal"/>
    <w:uiPriority w:val="34"/>
    <w:qFormat/>
    <w:rsid w:val="00B40A1C"/>
    <w:pPr>
      <w:ind w:left="720"/>
      <w:contextualSpacing/>
    </w:pPr>
  </w:style>
  <w:style w:type="paragraph" w:styleId="Textonotapie">
    <w:name w:val="footnote text"/>
    <w:basedOn w:val="Normal"/>
    <w:link w:val="TextonotapieCar"/>
    <w:uiPriority w:val="99"/>
    <w:semiHidden/>
    <w:unhideWhenUsed/>
    <w:rsid w:val="00B40A1C"/>
    <w:pPr>
      <w:spacing w:after="0" w:line="240" w:lineRule="auto"/>
    </w:pPr>
    <w:rPr>
      <w:rFonts w:eastAsiaTheme="minorEastAsia"/>
      <w:sz w:val="20"/>
      <w:szCs w:val="20"/>
      <w:lang w:val="en-US"/>
    </w:rPr>
  </w:style>
  <w:style w:type="character" w:customStyle="1" w:styleId="TextonotapieCar">
    <w:name w:val="Texto nota pie Car"/>
    <w:basedOn w:val="Fuentedeprrafopredeter"/>
    <w:link w:val="Textonotapie"/>
    <w:uiPriority w:val="99"/>
    <w:semiHidden/>
    <w:rsid w:val="00B40A1C"/>
    <w:rPr>
      <w:rFonts w:eastAsiaTheme="minorEastAsia"/>
      <w:sz w:val="20"/>
      <w:szCs w:val="20"/>
      <w:lang w:val="en-US"/>
    </w:rPr>
  </w:style>
  <w:style w:type="character" w:styleId="Refdenotaalpie">
    <w:name w:val="footnote reference"/>
    <w:basedOn w:val="Fuentedeprrafopredeter"/>
    <w:semiHidden/>
    <w:unhideWhenUsed/>
    <w:rsid w:val="00B40A1C"/>
    <w:rPr>
      <w:vertAlign w:val="superscript"/>
    </w:rPr>
  </w:style>
  <w:style w:type="table" w:styleId="Tablaconcuadrcula">
    <w:name w:val="Table Grid"/>
    <w:basedOn w:val="Tablanormal"/>
    <w:uiPriority w:val="59"/>
    <w:rsid w:val="00B40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40A1C"/>
    <w:rPr>
      <w:color w:val="0563C1" w:themeColor="hyperlink"/>
      <w:u w:val="single"/>
    </w:rPr>
  </w:style>
  <w:style w:type="character" w:styleId="Refdecomentario">
    <w:name w:val="annotation reference"/>
    <w:basedOn w:val="Fuentedeprrafopredeter"/>
    <w:uiPriority w:val="99"/>
    <w:semiHidden/>
    <w:unhideWhenUsed/>
    <w:rsid w:val="00B40A1C"/>
    <w:rPr>
      <w:sz w:val="16"/>
      <w:szCs w:val="16"/>
    </w:rPr>
  </w:style>
  <w:style w:type="paragraph" w:styleId="Textocomentario">
    <w:name w:val="annotation text"/>
    <w:basedOn w:val="Normal"/>
    <w:link w:val="TextocomentarioCar"/>
    <w:uiPriority w:val="99"/>
    <w:unhideWhenUsed/>
    <w:rsid w:val="00B40A1C"/>
    <w:pPr>
      <w:spacing w:after="160" w:line="259" w:lineRule="auto"/>
    </w:pPr>
    <w:rPr>
      <w:rFonts w:eastAsiaTheme="minorEastAsia"/>
      <w:sz w:val="20"/>
      <w:szCs w:val="20"/>
      <w:lang w:val="en-US"/>
    </w:rPr>
  </w:style>
  <w:style w:type="character" w:customStyle="1" w:styleId="TextocomentarioCar">
    <w:name w:val="Texto comentario Car"/>
    <w:basedOn w:val="Fuentedeprrafopredeter"/>
    <w:link w:val="Textocomentario"/>
    <w:uiPriority w:val="99"/>
    <w:rsid w:val="00B40A1C"/>
    <w:rPr>
      <w:rFonts w:eastAsiaTheme="minorEastAsia"/>
      <w:sz w:val="20"/>
      <w:szCs w:val="20"/>
      <w:lang w:val="en-US"/>
    </w:rPr>
  </w:style>
  <w:style w:type="character" w:customStyle="1" w:styleId="Ttulo2Car">
    <w:name w:val="Título 2 Car"/>
    <w:basedOn w:val="Fuentedeprrafopredeter"/>
    <w:link w:val="Ttulo2"/>
    <w:uiPriority w:val="9"/>
    <w:rsid w:val="00B40A1C"/>
    <w:rPr>
      <w:rFonts w:asciiTheme="majorHAnsi" w:eastAsiaTheme="majorEastAsia" w:hAnsiTheme="majorHAnsi" w:cstheme="majorBidi"/>
      <w:color w:val="2F5496" w:themeColor="accent1" w:themeShade="BF"/>
      <w:sz w:val="32"/>
      <w:szCs w:val="32"/>
      <w:lang w:val="en-US"/>
    </w:rPr>
  </w:style>
  <w:style w:type="paragraph" w:styleId="Textoindependiente">
    <w:name w:val="Body Text"/>
    <w:basedOn w:val="Normal"/>
    <w:link w:val="TextoindependienteCar"/>
    <w:uiPriority w:val="1"/>
    <w:rsid w:val="00B40A1C"/>
    <w:pPr>
      <w:spacing w:after="160" w:line="259" w:lineRule="auto"/>
    </w:pPr>
    <w:rPr>
      <w:rFonts w:eastAsiaTheme="minorEastAsia"/>
      <w:sz w:val="19"/>
      <w:szCs w:val="19"/>
      <w:lang w:val="en-US"/>
    </w:rPr>
  </w:style>
  <w:style w:type="character" w:customStyle="1" w:styleId="TextoindependienteCar">
    <w:name w:val="Texto independiente Car"/>
    <w:basedOn w:val="Fuentedeprrafopredeter"/>
    <w:link w:val="Textoindependiente"/>
    <w:uiPriority w:val="1"/>
    <w:rsid w:val="00B40A1C"/>
    <w:rPr>
      <w:rFonts w:eastAsiaTheme="minorEastAsia"/>
      <w:sz w:val="19"/>
      <w:szCs w:val="19"/>
      <w:lang w:val="en-US"/>
    </w:rPr>
  </w:style>
  <w:style w:type="character" w:customStyle="1" w:styleId="Mencinsinresolver1">
    <w:name w:val="Mención sin resolver1"/>
    <w:basedOn w:val="Fuentedeprrafopredeter"/>
    <w:uiPriority w:val="99"/>
    <w:semiHidden/>
    <w:unhideWhenUsed/>
    <w:rsid w:val="00B40A1C"/>
    <w:rPr>
      <w:color w:val="605E5C"/>
      <w:shd w:val="clear" w:color="auto" w:fill="E1DFDD"/>
    </w:rPr>
  </w:style>
  <w:style w:type="paragraph" w:styleId="Mapadeldocumento">
    <w:name w:val="Document Map"/>
    <w:basedOn w:val="Normal"/>
    <w:link w:val="MapadeldocumentoCar"/>
    <w:uiPriority w:val="99"/>
    <w:semiHidden/>
    <w:unhideWhenUsed/>
    <w:rsid w:val="00B148EB"/>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B148EB"/>
    <w:rPr>
      <w:rFonts w:ascii="Lucida Grande" w:hAnsi="Lucida Grande" w:cs="Lucida Grande"/>
      <w:lang w:val="es-EC"/>
    </w:rPr>
  </w:style>
  <w:style w:type="paragraph" w:styleId="Textodeglobo">
    <w:name w:val="Balloon Text"/>
    <w:basedOn w:val="Normal"/>
    <w:link w:val="TextodegloboCar"/>
    <w:uiPriority w:val="99"/>
    <w:semiHidden/>
    <w:unhideWhenUsed/>
    <w:rsid w:val="00B148EB"/>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148EB"/>
    <w:rPr>
      <w:rFonts w:ascii="Lucida Grande" w:hAnsi="Lucida Grande" w:cs="Lucida Grande"/>
      <w:sz w:val="18"/>
      <w:szCs w:val="18"/>
      <w:lang w:val="es-EC"/>
    </w:rPr>
  </w:style>
  <w:style w:type="character" w:styleId="Hipervnculovisitado">
    <w:name w:val="FollowedHyperlink"/>
    <w:basedOn w:val="Fuentedeprrafopredeter"/>
    <w:uiPriority w:val="99"/>
    <w:semiHidden/>
    <w:unhideWhenUsed/>
    <w:rsid w:val="00595B01"/>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5D0F80"/>
    <w:pPr>
      <w:spacing w:after="200" w:line="240" w:lineRule="auto"/>
    </w:pPr>
    <w:rPr>
      <w:rFonts w:eastAsiaTheme="minorHAnsi"/>
      <w:b/>
      <w:bCs/>
      <w:lang w:val="es-EC"/>
    </w:rPr>
  </w:style>
  <w:style w:type="character" w:customStyle="1" w:styleId="AsuntodelcomentarioCar">
    <w:name w:val="Asunto del comentario Car"/>
    <w:basedOn w:val="TextocomentarioCar"/>
    <w:link w:val="Asuntodelcomentario"/>
    <w:uiPriority w:val="99"/>
    <w:semiHidden/>
    <w:rsid w:val="005D0F80"/>
    <w:rPr>
      <w:rFonts w:eastAsiaTheme="minorEastAsia"/>
      <w:b/>
      <w:bCs/>
      <w:sz w:val="20"/>
      <w:szCs w:val="20"/>
      <w:lang w:val="es-EC"/>
    </w:rPr>
  </w:style>
  <w:style w:type="character" w:styleId="Nmerodepgina">
    <w:name w:val="page number"/>
    <w:basedOn w:val="Fuentedeprrafopredeter"/>
    <w:uiPriority w:val="99"/>
    <w:semiHidden/>
    <w:unhideWhenUsed/>
    <w:rsid w:val="00E51A57"/>
  </w:style>
  <w:style w:type="paragraph" w:styleId="Revisin">
    <w:name w:val="Revision"/>
    <w:hidden/>
    <w:uiPriority w:val="99"/>
    <w:semiHidden/>
    <w:rsid w:val="00FF4B63"/>
    <w:rPr>
      <w:sz w:val="22"/>
      <w:szCs w:val="22"/>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i.gob.ec/o/sri-portlet-biblioteca-alfresco-internet/descargar/265e8732-5b4d-4c21-9c96-8272bcb9df7c/NAC-DGECCGC19-0000000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quitocultura.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77719-63D3-4906-BDF4-207D7477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3113</Words>
  <Characters>17123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Cárdenas Castillo</dc:creator>
  <cp:keywords/>
  <dc:description/>
  <cp:lastModifiedBy>Jonathan Cárdenas Castillo</cp:lastModifiedBy>
  <cp:revision>2</cp:revision>
  <cp:lastPrinted>2022-10-13T21:30:00Z</cp:lastPrinted>
  <dcterms:created xsi:type="dcterms:W3CDTF">2022-11-16T17:51:00Z</dcterms:created>
  <dcterms:modified xsi:type="dcterms:W3CDTF">2022-11-16T17:51:00Z</dcterms:modified>
</cp:coreProperties>
</file>